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EA252" w14:textId="77777777" w:rsidR="00C643BD" w:rsidRDefault="00C643BD" w:rsidP="00C643BD">
      <w:pPr>
        <w:spacing w:line="240" w:lineRule="auto"/>
        <w:jc w:val="center"/>
        <w:rPr>
          <w:b/>
          <w:szCs w:val="20"/>
        </w:rPr>
      </w:pPr>
      <w:commentRangeStart w:id="0"/>
      <w:r>
        <w:rPr>
          <w:b/>
          <w:szCs w:val="20"/>
        </w:rPr>
        <w:t>Eaton Guide Specification</w:t>
      </w:r>
    </w:p>
    <w:p w14:paraId="01E60068" w14:textId="77777777" w:rsidR="00C643BD" w:rsidRDefault="00C643BD" w:rsidP="00C643BD">
      <w:pPr>
        <w:spacing w:line="240" w:lineRule="auto"/>
        <w:jc w:val="center"/>
        <w:rPr>
          <w:b/>
          <w:szCs w:val="20"/>
        </w:rPr>
      </w:pPr>
      <w:r>
        <w:rPr>
          <w:b/>
          <w:szCs w:val="20"/>
        </w:rPr>
        <w:t xml:space="preserve">Notes and instructions to </w:t>
      </w:r>
      <w:proofErr w:type="spellStart"/>
      <w:r>
        <w:rPr>
          <w:b/>
          <w:szCs w:val="20"/>
        </w:rPr>
        <w:t>specwriter</w:t>
      </w:r>
      <w:proofErr w:type="spellEnd"/>
    </w:p>
    <w:p w14:paraId="6FAA365F" w14:textId="77777777" w:rsidR="00C643BD" w:rsidRDefault="00C643BD" w:rsidP="00C643BD">
      <w:pPr>
        <w:spacing w:line="240" w:lineRule="auto"/>
        <w:rPr>
          <w:szCs w:val="20"/>
        </w:rPr>
      </w:pPr>
    </w:p>
    <w:p w14:paraId="6FF4DB3D" w14:textId="77777777" w:rsidR="00C643BD" w:rsidRDefault="00C643BD" w:rsidP="00C643BD">
      <w:pPr>
        <w:spacing w:line="240" w:lineRule="auto"/>
        <w:rPr>
          <w:szCs w:val="20"/>
        </w:rPr>
      </w:pPr>
      <w:r>
        <w:rPr>
          <w:szCs w:val="20"/>
        </w:rPr>
        <w:t>The following guide specification is offered for your assistance in specifying this product as part of a CSI (Construction Specification Institute) compliant document.</w:t>
      </w:r>
    </w:p>
    <w:p w14:paraId="1F8BA654" w14:textId="77777777" w:rsidR="00C643BD" w:rsidRDefault="00C643BD" w:rsidP="00C643BD">
      <w:pPr>
        <w:spacing w:line="240" w:lineRule="auto"/>
        <w:rPr>
          <w:szCs w:val="20"/>
        </w:rPr>
      </w:pPr>
      <w:r>
        <w:rPr>
          <w:szCs w:val="20"/>
        </w:rPr>
        <w:t xml:space="preserve">This guide specification has been created in MS Word and uses Word features including </w:t>
      </w:r>
      <w:r>
        <w:rPr>
          <w:b/>
          <w:szCs w:val="20"/>
        </w:rPr>
        <w:t>Styles</w:t>
      </w:r>
      <w:r>
        <w:rPr>
          <w:szCs w:val="20"/>
        </w:rPr>
        <w:t xml:space="preserve"> and </w:t>
      </w:r>
      <w:r>
        <w:rPr>
          <w:b/>
          <w:szCs w:val="20"/>
        </w:rPr>
        <w:t>Review</w:t>
      </w:r>
      <w:r>
        <w:rPr>
          <w:szCs w:val="20"/>
        </w:rPr>
        <w:t xml:space="preserve"> to assist in editing and formatting.   You may also find it helpful to view the document in </w:t>
      </w:r>
      <w:r>
        <w:rPr>
          <w:b/>
          <w:szCs w:val="20"/>
        </w:rPr>
        <w:t xml:space="preserve">Outline </w:t>
      </w:r>
      <w:r>
        <w:rPr>
          <w:szCs w:val="20"/>
        </w:rPr>
        <w:t>mode when editing or selecting sections to copy/paste into your base document.</w:t>
      </w:r>
    </w:p>
    <w:p w14:paraId="4B789F09" w14:textId="77777777" w:rsidR="00C643BD" w:rsidRDefault="00C643BD" w:rsidP="00C643BD">
      <w:pPr>
        <w:spacing w:line="240" w:lineRule="auto"/>
        <w:rPr>
          <w:b/>
          <w:szCs w:val="20"/>
        </w:rPr>
      </w:pPr>
    </w:p>
    <w:p w14:paraId="6D79F0C9" w14:textId="77777777" w:rsidR="00C643BD" w:rsidRDefault="00C643BD" w:rsidP="00C643BD">
      <w:pPr>
        <w:spacing w:line="240" w:lineRule="auto"/>
        <w:rPr>
          <w:b/>
          <w:szCs w:val="20"/>
        </w:rPr>
      </w:pPr>
      <w:r>
        <w:rPr>
          <w:b/>
          <w:szCs w:val="20"/>
        </w:rPr>
        <w:t xml:space="preserve">Styles </w:t>
      </w:r>
    </w:p>
    <w:p w14:paraId="7A174B06" w14:textId="77777777" w:rsidR="00C643BD" w:rsidRDefault="00C643BD" w:rsidP="00C643BD">
      <w:pPr>
        <w:spacing w:line="240" w:lineRule="auto"/>
        <w:rPr>
          <w:szCs w:val="20"/>
        </w:rPr>
      </w:pPr>
      <w:r>
        <w:rPr>
          <w:szCs w:val="20"/>
        </w:rPr>
        <w:t xml:space="preserve">Styles are provided for all paragraph types described in the CSI </w:t>
      </w:r>
      <w:proofErr w:type="spellStart"/>
      <w:r>
        <w:rPr>
          <w:szCs w:val="20"/>
        </w:rPr>
        <w:t>Masterformat</w:t>
      </w:r>
      <w:proofErr w:type="spellEnd"/>
      <w:r>
        <w:rPr>
          <w:szCs w:val="20"/>
        </w:rPr>
        <w:t xml:space="preserve">.  Applying a Style to text will provide the correct indentation, paragraph letter/number, font, capitalization, </w:t>
      </w:r>
      <w:proofErr w:type="spellStart"/>
      <w:r>
        <w:rPr>
          <w:szCs w:val="20"/>
        </w:rPr>
        <w:t>etc</w:t>
      </w:r>
      <w:proofErr w:type="spellEnd"/>
      <w:r>
        <w:rPr>
          <w:szCs w:val="20"/>
        </w:rPr>
        <w:t>….  Styles are shown on the right-hand side of the Word “Home” ribbon.</w:t>
      </w:r>
    </w:p>
    <w:p w14:paraId="6AA616B2" w14:textId="77777777" w:rsidR="00C643BD" w:rsidRDefault="00627131" w:rsidP="00C643BD">
      <w:pPr>
        <w:spacing w:line="240" w:lineRule="auto"/>
        <w:rPr>
          <w:szCs w:val="20"/>
        </w:rPr>
      </w:pPr>
      <w:r>
        <w:rPr>
          <w:noProof/>
          <w:szCs w:val="20"/>
        </w:rPr>
        <w:drawing>
          <wp:inline distT="0" distB="0" distL="0" distR="0" wp14:anchorId="2268F7A0" wp14:editId="2FF081C7">
            <wp:extent cx="7097395" cy="131699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1">
                      <a:extLst>
                        <a:ext uri="{28A0092B-C50C-407E-A947-70E740481C1C}">
                          <a14:useLocalDpi xmlns:a14="http://schemas.microsoft.com/office/drawing/2010/main" val="0"/>
                        </a:ext>
                      </a:extLst>
                    </a:blip>
                    <a:srcRect b="-5234"/>
                    <a:stretch>
                      <a:fillRect/>
                    </a:stretch>
                  </pic:blipFill>
                  <pic:spPr bwMode="auto">
                    <a:xfrm>
                      <a:off x="0" y="0"/>
                      <a:ext cx="7097395" cy="1316990"/>
                    </a:xfrm>
                    <a:prstGeom prst="rect">
                      <a:avLst/>
                    </a:prstGeom>
                    <a:noFill/>
                    <a:ln>
                      <a:noFill/>
                    </a:ln>
                  </pic:spPr>
                </pic:pic>
              </a:graphicData>
            </a:graphic>
          </wp:inline>
        </w:drawing>
      </w:r>
    </w:p>
    <w:p w14:paraId="00C18BB3" w14:textId="77777777" w:rsidR="00C643BD" w:rsidRDefault="00C643BD" w:rsidP="00C643BD">
      <w:pPr>
        <w:spacing w:line="240" w:lineRule="auto"/>
        <w:rPr>
          <w:b/>
          <w:szCs w:val="20"/>
        </w:rPr>
      </w:pPr>
      <w:r>
        <w:rPr>
          <w:b/>
          <w:szCs w:val="20"/>
        </w:rPr>
        <w:t>Review</w:t>
      </w:r>
    </w:p>
    <w:p w14:paraId="1C190E1F" w14:textId="77777777" w:rsidR="00C643BD" w:rsidRDefault="00C643BD" w:rsidP="00C643BD">
      <w:pPr>
        <w:spacing w:line="240" w:lineRule="auto"/>
        <w:rPr>
          <w:szCs w:val="20"/>
        </w:rPr>
      </w:pPr>
      <w:r>
        <w:rPr>
          <w:szCs w:val="20"/>
        </w:rPr>
        <w:t>“Notes to Specwriter” (when available) are provided using the Reviews feature in Word.  To view “Notes to Specwriter” select “All Markup” in the Tracking dropdown menu on the Review ribbon.  To hide notes, select “No Markup”.   You can advance from one note to the next using the Previous and Next buttons on the same ribbon.  In earlier versions of MSWord hide notes by un-checking ‘Comments’ under Review&gt;SH</w:t>
      </w:r>
    </w:p>
    <w:p w14:paraId="083F88AB" w14:textId="77777777" w:rsidR="00C643BD" w:rsidRDefault="00627131" w:rsidP="00C643BD">
      <w:pPr>
        <w:spacing w:line="240" w:lineRule="auto"/>
        <w:rPr>
          <w:szCs w:val="20"/>
        </w:rPr>
      </w:pPr>
      <w:r>
        <w:rPr>
          <w:noProof/>
          <w:szCs w:val="20"/>
        </w:rPr>
        <w:drawing>
          <wp:inline distT="0" distB="0" distL="0" distR="0" wp14:anchorId="38AF822A" wp14:editId="40215B0D">
            <wp:extent cx="7065010" cy="2961005"/>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65010" cy="2961005"/>
                    </a:xfrm>
                    <a:prstGeom prst="rect">
                      <a:avLst/>
                    </a:prstGeom>
                    <a:noFill/>
                    <a:ln>
                      <a:noFill/>
                    </a:ln>
                  </pic:spPr>
                </pic:pic>
              </a:graphicData>
            </a:graphic>
          </wp:inline>
        </w:drawing>
      </w:r>
    </w:p>
    <w:p w14:paraId="086AB917" w14:textId="77777777" w:rsidR="00C643BD" w:rsidRDefault="00C643BD" w:rsidP="00C643BD">
      <w:pPr>
        <w:spacing w:line="240" w:lineRule="auto"/>
        <w:rPr>
          <w:b/>
          <w:szCs w:val="20"/>
        </w:rPr>
      </w:pPr>
      <w:r>
        <w:rPr>
          <w:b/>
          <w:szCs w:val="20"/>
        </w:rPr>
        <w:t xml:space="preserve">Outline view </w:t>
      </w:r>
    </w:p>
    <w:p w14:paraId="014B6297" w14:textId="77777777" w:rsidR="00C643BD" w:rsidRDefault="00C643BD" w:rsidP="00C643BD">
      <w:pPr>
        <w:spacing w:line="240" w:lineRule="auto"/>
        <w:rPr>
          <w:rFonts w:ascii="Times New Roman" w:eastAsia="Times New Roman" w:hAnsi="Times New Roman" w:cs="Times New Roman"/>
          <w:sz w:val="24"/>
          <w:szCs w:val="24"/>
        </w:rPr>
      </w:pPr>
      <w:r>
        <w:rPr>
          <w:szCs w:val="20"/>
        </w:rPr>
        <w:t xml:space="preserve">The Outline view within Word is often helpful when editing or copying sections from this Guide Specification.  Also, when pasting sections from this document into a base document the </w:t>
      </w:r>
      <w:proofErr w:type="spellStart"/>
      <w:r>
        <w:rPr>
          <w:szCs w:val="20"/>
        </w:rPr>
        <w:t>specwriter</w:t>
      </w:r>
      <w:proofErr w:type="spellEnd"/>
      <w:r>
        <w:rPr>
          <w:szCs w:val="20"/>
        </w:rPr>
        <w:t xml:space="preserve"> may want to consider using right-click and “Merge Formatting’ or ‘Keep Text Only” features.</w:t>
      </w:r>
      <w:commentRangeEnd w:id="0"/>
      <w:r>
        <w:rPr>
          <w:rStyle w:val="CommentReference"/>
          <w:sz w:val="18"/>
        </w:rPr>
        <w:commentReference w:id="0"/>
      </w:r>
      <w:r>
        <w:rPr>
          <w:rFonts w:ascii="Times New Roman" w:eastAsia="Times New Roman" w:hAnsi="Times New Roman" w:cs="Times New Roman"/>
          <w:sz w:val="24"/>
          <w:szCs w:val="24"/>
        </w:rPr>
        <w:t xml:space="preserve"> </w:t>
      </w:r>
    </w:p>
    <w:p w14:paraId="4411F1AA" w14:textId="77777777" w:rsidR="006443B6" w:rsidRPr="00F756B8" w:rsidRDefault="00C643BD" w:rsidP="00F756B8">
      <w:pPr>
        <w:pStyle w:val="Title"/>
      </w:pPr>
      <w:r>
        <w:br w:type="page"/>
      </w:r>
      <w:r w:rsidR="006443B6" w:rsidRPr="00F756B8">
        <w:lastRenderedPageBreak/>
        <w:t xml:space="preserve">section </w:t>
      </w:r>
      <w:r w:rsidR="00283A10" w:rsidRPr="00F756B8">
        <w:t>26 36 23</w:t>
      </w:r>
      <w:r w:rsidR="00660B08" w:rsidRPr="00F756B8">
        <w:t xml:space="preserve"> (0</w:t>
      </w:r>
      <w:r w:rsidR="000E38C6" w:rsidRPr="00F756B8">
        <w:t>1</w:t>
      </w:r>
      <w:r w:rsidR="00660B08" w:rsidRPr="00F756B8">
        <w:t>)</w:t>
      </w:r>
    </w:p>
    <w:p w14:paraId="7F70EECB" w14:textId="441E6423" w:rsidR="001B4EC7" w:rsidRPr="00F756B8" w:rsidRDefault="00454F98" w:rsidP="00F756B8">
      <w:pPr>
        <w:pStyle w:val="Title"/>
      </w:pPr>
      <w:r w:rsidRPr="00F756B8">
        <w:t>A</w:t>
      </w:r>
      <w:r w:rsidR="00283A10" w:rsidRPr="00F756B8">
        <w:t>utomatic Transfer Switch</w:t>
      </w:r>
      <w:r w:rsidR="001B4EC7" w:rsidRPr="00F756B8">
        <w:t xml:space="preserve"> </w:t>
      </w:r>
      <w:r w:rsidR="00DC1C92" w:rsidRPr="00F756B8">
        <w:t>&amp;</w:t>
      </w:r>
    </w:p>
    <w:p w14:paraId="2A85E240" w14:textId="58BEFE18" w:rsidR="001B4EC7" w:rsidRPr="00F756B8" w:rsidRDefault="00AA3204" w:rsidP="00F756B8">
      <w:pPr>
        <w:pStyle w:val="Title"/>
      </w:pPr>
      <w:r>
        <w:t xml:space="preserve">STANDARD </w:t>
      </w:r>
      <w:r w:rsidR="00283A10" w:rsidRPr="00F756B8">
        <w:t>Bypass Isolation automatic transfer switch</w:t>
      </w:r>
    </w:p>
    <w:p w14:paraId="6D457881" w14:textId="77777777" w:rsidR="006443B6" w:rsidRPr="00F756B8" w:rsidRDefault="00454F98" w:rsidP="00F756B8">
      <w:pPr>
        <w:pStyle w:val="Title"/>
      </w:pPr>
      <w:r w:rsidRPr="00F756B8">
        <w:t xml:space="preserve"> </w:t>
      </w:r>
      <w:r w:rsidR="004D008B" w:rsidRPr="00F756B8">
        <w:t>(</w:t>
      </w:r>
      <w:r w:rsidR="003573E4" w:rsidRPr="00F756B8">
        <w:t xml:space="preserve">CONTACTOR </w:t>
      </w:r>
      <w:r w:rsidRPr="00F756B8">
        <w:t>Type</w:t>
      </w:r>
      <w:r w:rsidR="00283A10" w:rsidRPr="00F756B8">
        <w:t xml:space="preserve">, </w:t>
      </w:r>
      <w:r w:rsidR="004D008B" w:rsidRPr="00F756B8">
        <w:t>ATC-</w:t>
      </w:r>
      <w:r w:rsidR="003573E4" w:rsidRPr="00F756B8">
        <w:t>300+</w:t>
      </w:r>
      <w:r w:rsidR="004D008B" w:rsidRPr="00F756B8">
        <w:t xml:space="preserve"> controller, FRAME sizes 1600A and below)</w:t>
      </w:r>
    </w:p>
    <w:p w14:paraId="1D2CE31A" w14:textId="77777777" w:rsidR="00C564B3" w:rsidRDefault="00C564B3" w:rsidP="00CF1BEF">
      <w:pPr>
        <w:pStyle w:val="Heading1"/>
      </w:pPr>
      <w:r>
        <w:t>General</w:t>
      </w:r>
    </w:p>
    <w:p w14:paraId="5E112832" w14:textId="77777777" w:rsidR="00C564B3" w:rsidRDefault="00C564B3" w:rsidP="00CF1BEF">
      <w:pPr>
        <w:pStyle w:val="Heading2"/>
      </w:pPr>
      <w:r>
        <w:t>scope</w:t>
      </w:r>
    </w:p>
    <w:p w14:paraId="533FF881" w14:textId="77777777" w:rsidR="00C564B3" w:rsidRDefault="00C564B3" w:rsidP="00CF1BEF">
      <w:pPr>
        <w:pStyle w:val="Heading3"/>
      </w:pPr>
      <w:r>
        <w:t>Furnish and install the low voltage automatic transfer switch</w:t>
      </w:r>
      <w:r w:rsidR="00315830">
        <w:t>es</w:t>
      </w:r>
      <w:r>
        <w:t xml:space="preserve"> </w:t>
      </w:r>
      <w:r w:rsidR="001B4EC7">
        <w:t xml:space="preserve">and bypass isolation automatic transfer switches </w:t>
      </w:r>
      <w:r>
        <w:t>having the ratings, features/accessories and enclosures as specified herein and as shown on the contract drawings.</w:t>
      </w:r>
    </w:p>
    <w:p w14:paraId="582D4DBF" w14:textId="77777777" w:rsidR="00C564B3" w:rsidRDefault="00C564B3" w:rsidP="00CF1BEF">
      <w:pPr>
        <w:pStyle w:val="Heading2"/>
      </w:pPr>
      <w:r>
        <w:t>Related Sections</w:t>
      </w:r>
    </w:p>
    <w:p w14:paraId="5D0C6CE8" w14:textId="77777777" w:rsidR="00C564B3" w:rsidRDefault="00C564B3" w:rsidP="00CF1BEF">
      <w:pPr>
        <w:pStyle w:val="Heading2"/>
      </w:pPr>
      <w:r>
        <w:t>References</w:t>
      </w:r>
    </w:p>
    <w:p w14:paraId="40BAD5ED" w14:textId="77777777" w:rsidR="00C564B3" w:rsidRDefault="00C564B3" w:rsidP="00CF1BEF">
      <w:pPr>
        <w:pStyle w:val="Heading3"/>
      </w:pPr>
      <w:r>
        <w:t>The automatic transfer switch</w:t>
      </w:r>
      <w:r w:rsidR="00315830">
        <w:t>es</w:t>
      </w:r>
      <w:r w:rsidR="001B4EC7">
        <w:t xml:space="preserve"> and bypass isolation automatic transfer switches</w:t>
      </w:r>
      <w:r>
        <w:t xml:space="preserve"> shall be designed, </w:t>
      </w:r>
      <w:proofErr w:type="gramStart"/>
      <w:r>
        <w:t>manufactured</w:t>
      </w:r>
      <w:proofErr w:type="gramEnd"/>
      <w:r>
        <w:t xml:space="preserve"> and tested in accordance with the latest applicable standards of UL and NEMA as follows:</w:t>
      </w:r>
    </w:p>
    <w:p w14:paraId="5AADB02D" w14:textId="77777777" w:rsidR="00C564B3" w:rsidRDefault="005772CA" w:rsidP="00CF1BEF">
      <w:pPr>
        <w:pStyle w:val="Heading4"/>
      </w:pPr>
      <w:r>
        <w:t xml:space="preserve">UL 1008: Standard for Safety - </w:t>
      </w:r>
      <w:r w:rsidR="00C564B3">
        <w:t>Transfer Switch</w:t>
      </w:r>
      <w:r>
        <w:t xml:space="preserve"> Equipment</w:t>
      </w:r>
    </w:p>
    <w:p w14:paraId="544C8856" w14:textId="77777777" w:rsidR="005772CA" w:rsidRDefault="005772CA" w:rsidP="00CF1BEF">
      <w:pPr>
        <w:pStyle w:val="Heading4"/>
      </w:pPr>
      <w:r>
        <w:t>CSA C22.2 No. 178:  Automatic Transfer Switches</w:t>
      </w:r>
    </w:p>
    <w:p w14:paraId="17172ADA" w14:textId="77777777" w:rsidR="00C564B3" w:rsidRDefault="00C564B3" w:rsidP="00CF1BEF">
      <w:pPr>
        <w:pStyle w:val="Heading4"/>
      </w:pPr>
      <w:r>
        <w:t>UL 991</w:t>
      </w:r>
      <w:r w:rsidR="001D2AAB">
        <w:t xml:space="preserve">:  Standard for </w:t>
      </w:r>
      <w:r>
        <w:t>Tests for Safety-Related Controls Employing Solid-State Devices</w:t>
      </w:r>
    </w:p>
    <w:p w14:paraId="6ED3BE57" w14:textId="77777777" w:rsidR="00C564B3" w:rsidRDefault="00C564B3" w:rsidP="00CF1BEF">
      <w:pPr>
        <w:pStyle w:val="Heading4"/>
      </w:pPr>
      <w:r>
        <w:t>NFPA 70</w:t>
      </w:r>
      <w:r w:rsidR="00835958">
        <w:t xml:space="preserve">:  </w:t>
      </w:r>
      <w:r>
        <w:t>National Electrical Code</w:t>
      </w:r>
      <w:r>
        <w:tab/>
      </w:r>
    </w:p>
    <w:p w14:paraId="4C3A04F1" w14:textId="77777777" w:rsidR="00C564B3" w:rsidRDefault="00C564B3" w:rsidP="00CF1BEF">
      <w:pPr>
        <w:pStyle w:val="Heading4"/>
      </w:pPr>
      <w:r>
        <w:t>NFPA 99</w:t>
      </w:r>
      <w:r w:rsidR="00835958">
        <w:t xml:space="preserve">:  </w:t>
      </w:r>
      <w:r>
        <w:t>Essential Electrical Systems of Health Care Facilities</w:t>
      </w:r>
    </w:p>
    <w:p w14:paraId="68DC7CC5" w14:textId="77777777" w:rsidR="00C564B3" w:rsidRDefault="00C564B3" w:rsidP="00CF1BEF">
      <w:pPr>
        <w:pStyle w:val="Heading4"/>
      </w:pPr>
      <w:r>
        <w:t>NFPA 110</w:t>
      </w:r>
      <w:r w:rsidR="00835958">
        <w:t xml:space="preserve">:  </w:t>
      </w:r>
      <w:r>
        <w:t>Emergency and Standby Power Systems</w:t>
      </w:r>
    </w:p>
    <w:p w14:paraId="6DAB8EFE" w14:textId="77777777" w:rsidR="00C564B3" w:rsidRDefault="00835958" w:rsidP="00CF1BEF">
      <w:pPr>
        <w:pStyle w:val="Heading4"/>
      </w:pPr>
      <w:r>
        <w:t xml:space="preserve">NEMA ICS 10:  Electromechanical </w:t>
      </w:r>
      <w:r w:rsidR="00C564B3">
        <w:t>AC Transfer Switch Equipment</w:t>
      </w:r>
    </w:p>
    <w:p w14:paraId="6999A905" w14:textId="77777777" w:rsidR="00C564B3" w:rsidRDefault="00C564B3" w:rsidP="00CF1BEF">
      <w:pPr>
        <w:pStyle w:val="Heading4"/>
      </w:pPr>
      <w:r>
        <w:t>IEEE 446</w:t>
      </w:r>
      <w:r w:rsidR="00835958">
        <w:t xml:space="preserve">:  </w:t>
      </w:r>
      <w:r>
        <w:t>Recommended Practice for Emergency and Standby Power Systems</w:t>
      </w:r>
    </w:p>
    <w:p w14:paraId="46F623AB" w14:textId="77777777" w:rsidR="00C564B3" w:rsidRDefault="00C564B3" w:rsidP="00CF1BEF">
      <w:pPr>
        <w:pStyle w:val="Heading2"/>
      </w:pPr>
      <w:r>
        <w:t>Submittals – for Review/approval</w:t>
      </w:r>
    </w:p>
    <w:p w14:paraId="6BC344D0" w14:textId="77777777" w:rsidR="00C564B3" w:rsidRDefault="00C564B3" w:rsidP="00CF1BEF">
      <w:pPr>
        <w:pStyle w:val="Heading3"/>
      </w:pPr>
      <w:r>
        <w:t>The following information shall be submitted to the Engineer:</w:t>
      </w:r>
    </w:p>
    <w:p w14:paraId="3D33DCC5" w14:textId="77777777" w:rsidR="00C564B3" w:rsidRDefault="00C564B3" w:rsidP="00CF1BEF">
      <w:pPr>
        <w:pStyle w:val="Heading4"/>
      </w:pPr>
      <w:r>
        <w:t>Front view and plan view of the assembly</w:t>
      </w:r>
    </w:p>
    <w:p w14:paraId="09A93920" w14:textId="77777777" w:rsidR="00C564B3" w:rsidRDefault="00C564B3" w:rsidP="00CF1BEF">
      <w:pPr>
        <w:pStyle w:val="Heading4"/>
      </w:pPr>
      <w:r>
        <w:t>Schematic diagram</w:t>
      </w:r>
    </w:p>
    <w:p w14:paraId="3C014602" w14:textId="77777777" w:rsidR="00C564B3" w:rsidRDefault="00C564B3" w:rsidP="00CF1BEF">
      <w:pPr>
        <w:pStyle w:val="Heading4"/>
      </w:pPr>
      <w:r>
        <w:t>Conduit space locations within the assembly.</w:t>
      </w:r>
    </w:p>
    <w:p w14:paraId="17E79C36" w14:textId="77777777" w:rsidR="00C564B3" w:rsidRDefault="00C564B3" w:rsidP="00CF1BEF">
      <w:pPr>
        <w:pStyle w:val="Heading4"/>
      </w:pPr>
      <w:r>
        <w:t>Assembly ratings including:</w:t>
      </w:r>
    </w:p>
    <w:p w14:paraId="2B608328" w14:textId="77777777" w:rsidR="00C564B3" w:rsidRDefault="00033B2B" w:rsidP="00CF1BEF">
      <w:pPr>
        <w:pStyle w:val="Heading5"/>
      </w:pPr>
      <w:r>
        <w:t>V</w:t>
      </w:r>
      <w:r w:rsidR="00C564B3">
        <w:t>oltage</w:t>
      </w:r>
      <w:r>
        <w:t xml:space="preserve"> rating</w:t>
      </w:r>
    </w:p>
    <w:p w14:paraId="30947092" w14:textId="77777777" w:rsidR="00C564B3" w:rsidRDefault="00C564B3" w:rsidP="00CF1BEF">
      <w:pPr>
        <w:pStyle w:val="Heading5"/>
      </w:pPr>
      <w:r>
        <w:t>Continuous current rating</w:t>
      </w:r>
    </w:p>
    <w:p w14:paraId="49AF5F1D" w14:textId="77777777" w:rsidR="00033B2B" w:rsidRDefault="009F6CB0" w:rsidP="00CF1BEF">
      <w:pPr>
        <w:pStyle w:val="Heading5"/>
      </w:pPr>
      <w:r>
        <w:t>W</w:t>
      </w:r>
      <w:r w:rsidR="00033B2B">
        <w:t>ithstand and closing rating</w:t>
      </w:r>
      <w:r>
        <w:t>s</w:t>
      </w:r>
    </w:p>
    <w:p w14:paraId="67E0BFB6" w14:textId="77777777" w:rsidR="00C564B3" w:rsidRDefault="00C564B3" w:rsidP="00CF1BEF">
      <w:pPr>
        <w:pStyle w:val="Heading4"/>
      </w:pPr>
      <w:r>
        <w:t>Cable terminal sizes</w:t>
      </w:r>
    </w:p>
    <w:p w14:paraId="3427A3B3" w14:textId="77777777" w:rsidR="00C564B3" w:rsidRDefault="00033B2B" w:rsidP="00CF1BEF">
      <w:pPr>
        <w:pStyle w:val="Heading4"/>
      </w:pPr>
      <w:r>
        <w:t>Product data s</w:t>
      </w:r>
      <w:r w:rsidR="00C564B3">
        <w:t>heets.</w:t>
      </w:r>
    </w:p>
    <w:p w14:paraId="6FBFEA28" w14:textId="77777777" w:rsidR="00C564B3" w:rsidRDefault="00C564B3" w:rsidP="00CF1BEF">
      <w:pPr>
        <w:pStyle w:val="Heading3"/>
      </w:pPr>
      <w:r>
        <w:t>Where applicable, the following additional information shall be submitted to the Engineer:</w:t>
      </w:r>
    </w:p>
    <w:p w14:paraId="30870275" w14:textId="77777777" w:rsidR="00C564B3" w:rsidRDefault="00C564B3" w:rsidP="00CF1BEF">
      <w:pPr>
        <w:pStyle w:val="Heading4"/>
      </w:pPr>
      <w:r>
        <w:t>Busway connection</w:t>
      </w:r>
    </w:p>
    <w:p w14:paraId="46761B25" w14:textId="77777777" w:rsidR="00C564B3" w:rsidRDefault="00C564B3" w:rsidP="00CF1BEF">
      <w:pPr>
        <w:pStyle w:val="Heading4"/>
      </w:pPr>
      <w:r>
        <w:lastRenderedPageBreak/>
        <w:t>Connection details between close-coupled assemblies</w:t>
      </w:r>
    </w:p>
    <w:p w14:paraId="3BFC2FB6" w14:textId="77777777" w:rsidR="00C564B3" w:rsidRDefault="00C564B3" w:rsidP="00CF1BEF">
      <w:pPr>
        <w:pStyle w:val="Heading4"/>
      </w:pPr>
      <w:r>
        <w:t>Composite front view and plan view of close-coupled assemblies</w:t>
      </w:r>
    </w:p>
    <w:p w14:paraId="54BF27B7" w14:textId="77777777" w:rsidR="00C564B3" w:rsidRDefault="00C564B3" w:rsidP="00CF1BEF">
      <w:pPr>
        <w:pStyle w:val="Heading2"/>
      </w:pPr>
      <w:r>
        <w:t>submittals – for construction</w:t>
      </w:r>
    </w:p>
    <w:p w14:paraId="44638613" w14:textId="77777777" w:rsidR="00C564B3" w:rsidRDefault="00C564B3" w:rsidP="00CF1BEF">
      <w:pPr>
        <w:pStyle w:val="Heading3"/>
      </w:pPr>
      <w:r>
        <w:t>The following information shall be submitted for record purposes:</w:t>
      </w:r>
    </w:p>
    <w:p w14:paraId="391B64A3" w14:textId="77777777" w:rsidR="00C564B3" w:rsidRDefault="00C564B3" w:rsidP="00CF1BEF">
      <w:pPr>
        <w:pStyle w:val="Heading4"/>
      </w:pPr>
      <w:r>
        <w:t>Final as-built drawings and information for items listed in section 1.04</w:t>
      </w:r>
    </w:p>
    <w:p w14:paraId="6AF0A3F8" w14:textId="77777777" w:rsidR="00C564B3" w:rsidRDefault="00C564B3" w:rsidP="00CF1BEF">
      <w:pPr>
        <w:pStyle w:val="Heading4"/>
      </w:pPr>
      <w:r>
        <w:t>Wiring diagrams</w:t>
      </w:r>
    </w:p>
    <w:p w14:paraId="2CCF4A5F" w14:textId="77777777" w:rsidR="00C564B3" w:rsidRDefault="00C564B3" w:rsidP="00CF1BEF">
      <w:pPr>
        <w:pStyle w:val="Heading4"/>
      </w:pPr>
      <w:r>
        <w:t>Certified production test reports</w:t>
      </w:r>
    </w:p>
    <w:p w14:paraId="2764D9EF" w14:textId="77777777" w:rsidR="00C564B3" w:rsidRDefault="00C564B3" w:rsidP="00CF1BEF">
      <w:pPr>
        <w:pStyle w:val="Heading4"/>
      </w:pPr>
      <w:r>
        <w:t>Installation information</w:t>
      </w:r>
    </w:p>
    <w:p w14:paraId="63095ADF" w14:textId="77777777" w:rsidR="00C564B3" w:rsidRDefault="00C564B3" w:rsidP="00CF1BEF">
      <w:pPr>
        <w:pStyle w:val="Heading4"/>
      </w:pPr>
      <w:r>
        <w:t>Seismic certification as specified</w:t>
      </w:r>
    </w:p>
    <w:p w14:paraId="78F00DED" w14:textId="77777777" w:rsidR="00C564B3" w:rsidRDefault="00C564B3" w:rsidP="00CF1BEF">
      <w:pPr>
        <w:pStyle w:val="Heading2"/>
      </w:pPr>
      <w:r>
        <w:t>qualifications</w:t>
      </w:r>
    </w:p>
    <w:p w14:paraId="2C533309" w14:textId="77777777" w:rsidR="00C564B3" w:rsidRDefault="00C564B3" w:rsidP="00CF1BEF">
      <w:pPr>
        <w:pStyle w:val="Heading3"/>
      </w:pPr>
      <w:r>
        <w:t>The manufacturer of the assembly shall be the manufacturer of the major components within the assembly.</w:t>
      </w:r>
    </w:p>
    <w:p w14:paraId="0ED9B684" w14:textId="77777777" w:rsidR="00C564B3" w:rsidRDefault="00C564B3" w:rsidP="00CF1BEF">
      <w:pPr>
        <w:pStyle w:val="Heading3"/>
      </w:pPr>
      <w:r>
        <w:t>For the equipment specified herein, the manufacturer shall be ISO 9001 or 9002 certified.</w:t>
      </w:r>
    </w:p>
    <w:p w14:paraId="513B9C0D" w14:textId="77777777" w:rsidR="00347855" w:rsidRDefault="00C564B3" w:rsidP="00CF1BEF">
      <w:pPr>
        <w:pStyle w:val="Heading3"/>
      </w:pPr>
      <w:r>
        <w:t>The manufacturer of this equipment shall have produced similar electrical equipment for a minimum period of five (5) years. When requested by the Engineer, an acceptable list of installations with similar equipment shall be provided demonstrating compliance with this requirement.</w:t>
      </w:r>
      <w:bookmarkStart w:id="1" w:name="OLE_LINK2"/>
    </w:p>
    <w:p w14:paraId="76DE7E1A" w14:textId="77777777" w:rsidR="00347855" w:rsidRDefault="00347855" w:rsidP="00CF1BEF">
      <w:pPr>
        <w:pStyle w:val="Heading3"/>
      </w:pPr>
      <w:commentRangeStart w:id="2"/>
      <w:r>
        <w:rPr>
          <w:szCs w:val="16"/>
        </w:rPr>
        <w:t xml:space="preserve">Provide </w:t>
      </w:r>
      <w:r>
        <w:t>Seismic tested eq</w:t>
      </w:r>
      <w:r>
        <w:rPr>
          <w:szCs w:val="16"/>
        </w:rPr>
        <w:t>uipment</w:t>
      </w:r>
      <w:r>
        <w:t xml:space="preserve"> as follows:</w:t>
      </w:r>
    </w:p>
    <w:p w14:paraId="5098B46A" w14:textId="77777777" w:rsidR="00347855" w:rsidRDefault="00347855" w:rsidP="00CF1BEF">
      <w:pPr>
        <w:pStyle w:val="Heading4"/>
      </w:pPr>
      <w:r w:rsidRPr="000139F3">
        <w:t xml:space="preserve">The </w:t>
      </w:r>
      <w:r w:rsidRPr="004A3B80">
        <w:t xml:space="preserve">equipment and major components shall be suitable for and certified by actual seismic testing to meet all applicable seismic requirements of the </w:t>
      </w:r>
      <w:commentRangeStart w:id="3"/>
      <w:r w:rsidRPr="004A3B80">
        <w:t>[latest International Building Code (IBC)] [latest California Building Code (CBC) with OSHPD Amendments].  [The equipment shall have OSHPD Special Seismic Certification (OSP) Pre-Approval</w:t>
      </w:r>
      <w:r>
        <w:t>.]</w:t>
      </w:r>
      <w:commentRangeEnd w:id="3"/>
      <w:r w:rsidR="001563C0">
        <w:rPr>
          <w:rStyle w:val="CommentReference"/>
        </w:rPr>
        <w:commentReference w:id="3"/>
      </w:r>
    </w:p>
    <w:p w14:paraId="0D4E21D9" w14:textId="77777777" w:rsidR="00347855" w:rsidRDefault="00347855" w:rsidP="00CF1BEF">
      <w:pPr>
        <w:pStyle w:val="Heading4"/>
      </w:pPr>
      <w:r>
        <w:t xml:space="preserve">The </w:t>
      </w:r>
      <w:r w:rsidRPr="004A3B80">
        <w:t>Project Structural Engineer will provide site specific ground motion criteria for use by the manufacturer to establish SDS values required</w:t>
      </w:r>
      <w:r>
        <w:t>.</w:t>
      </w:r>
    </w:p>
    <w:p w14:paraId="0975456C" w14:textId="77777777" w:rsidR="00347855" w:rsidRDefault="00347855" w:rsidP="00CF1BEF">
      <w:pPr>
        <w:pStyle w:val="Heading4"/>
      </w:pPr>
      <w:r w:rsidRPr="004A3B80">
        <w:t>The IP rating of the equipment shall be 1.5</w:t>
      </w:r>
    </w:p>
    <w:p w14:paraId="72F4ED90" w14:textId="77777777" w:rsidR="00347855" w:rsidRDefault="00347855" w:rsidP="00CF1BEF">
      <w:pPr>
        <w:pStyle w:val="Heading4"/>
      </w:pPr>
      <w:r>
        <w:t xml:space="preserve">The </w:t>
      </w:r>
      <w:r w:rsidRPr="004A3B80">
        <w:t xml:space="preserve">Structural Engineer for the Site will evaluate the SDS values published on the </w:t>
      </w:r>
      <w:commentRangeStart w:id="4"/>
      <w:r w:rsidRPr="004A3B80">
        <w:t>[Manufacturer’s] [OSHPD]</w:t>
      </w:r>
      <w:commentRangeEnd w:id="4"/>
      <w:r w:rsidR="001563C0">
        <w:rPr>
          <w:rStyle w:val="CommentReference"/>
        </w:rPr>
        <w:commentReference w:id="4"/>
      </w:r>
      <w:r w:rsidRPr="004A3B80">
        <w:t xml:space="preserve"> website to ascertain that they are "equal to" or "greater than" those required for the Project Site.</w:t>
      </w:r>
    </w:p>
    <w:p w14:paraId="394AA965" w14:textId="77777777" w:rsidR="00347855" w:rsidRDefault="00347855" w:rsidP="00CF1BEF">
      <w:pPr>
        <w:pStyle w:val="Heading4"/>
      </w:pPr>
      <w:r>
        <w:t xml:space="preserve">The </w:t>
      </w:r>
      <w:r w:rsidRPr="004A3B80">
        <w:t>following minimum mounting and installation guidelines shall be met, unless specifically modified by the above referenced standards</w:t>
      </w:r>
      <w:r>
        <w:t>.</w:t>
      </w:r>
    </w:p>
    <w:p w14:paraId="005159BE" w14:textId="77777777" w:rsidR="00347855" w:rsidRDefault="00347855" w:rsidP="00CF1BEF">
      <w:pPr>
        <w:pStyle w:val="Heading5"/>
      </w:pPr>
      <w:r>
        <w:t xml:space="preserve">The Contractor shall provide equipment anchorage details, coordinated with the equipment mounting provision, </w:t>
      </w:r>
      <w:proofErr w:type="gramStart"/>
      <w:r>
        <w:t>prepared</w:t>
      </w:r>
      <w:proofErr w:type="gramEnd"/>
      <w:r>
        <w:t xml:space="preserve"> and stamped by a licensed civil engineer in the state. Mounting recommendations shall be provided by the manufacturer based upon the above criteria</w:t>
      </w:r>
      <w:r w:rsidRPr="00F56E9C">
        <w:rPr>
          <w:b/>
          <w:color w:val="0000FF"/>
        </w:rPr>
        <w:t xml:space="preserve"> </w:t>
      </w:r>
      <w:r>
        <w:t>to verify the seismic design of the equipment.</w:t>
      </w:r>
    </w:p>
    <w:p w14:paraId="4BEC7D87" w14:textId="77777777" w:rsidR="00347855" w:rsidRDefault="00347855" w:rsidP="00CF1BEF">
      <w:pPr>
        <w:pStyle w:val="Heading5"/>
      </w:pPr>
      <w:r>
        <w:t>The equipment manufacturer shall certify that the equipment can withstand, that is, function following the seismic event, including both vertical and lateral required response spectra as specified in above codes.</w:t>
      </w:r>
    </w:p>
    <w:p w14:paraId="4A988407" w14:textId="77777777" w:rsidR="00347855" w:rsidRDefault="00347855" w:rsidP="00CF1BEF">
      <w:pPr>
        <w:pStyle w:val="Heading5"/>
      </w:pPr>
      <w:r>
        <w:t>The equipment manufacturer shall document the requirements necessary for proper seismic mounting of the equipment. Seismic qualification shall be considered achieved when the capability of the equipment, meets or exceeds the specified response spectra.</w:t>
      </w:r>
      <w:commentRangeEnd w:id="2"/>
      <w:r w:rsidR="001563C0">
        <w:rPr>
          <w:rStyle w:val="CommentReference"/>
        </w:rPr>
        <w:commentReference w:id="2"/>
      </w:r>
    </w:p>
    <w:bookmarkEnd w:id="1"/>
    <w:p w14:paraId="580DDC8E" w14:textId="77777777" w:rsidR="00C564B3" w:rsidRDefault="00C564B3" w:rsidP="00CF1BEF">
      <w:pPr>
        <w:pStyle w:val="Heading2"/>
      </w:pPr>
      <w:r>
        <w:t>regulatory requirements</w:t>
      </w:r>
    </w:p>
    <w:p w14:paraId="26D30F86" w14:textId="77777777" w:rsidR="00C564B3" w:rsidRDefault="00C564B3" w:rsidP="00CF1BEF">
      <w:pPr>
        <w:pStyle w:val="Heading3"/>
      </w:pPr>
      <w:r>
        <w:lastRenderedPageBreak/>
        <w:t xml:space="preserve">Provide a </w:t>
      </w:r>
      <w:r w:rsidR="000C591D">
        <w:t xml:space="preserve">UL1008 </w:t>
      </w:r>
      <w:r>
        <w:t>certificate of compliance for the transfer switches furnished under this section.</w:t>
      </w:r>
    </w:p>
    <w:p w14:paraId="0A075CA7" w14:textId="77777777" w:rsidR="00C564B3" w:rsidRDefault="00C564B3" w:rsidP="00CF1BEF">
      <w:pPr>
        <w:pStyle w:val="Heading2"/>
      </w:pPr>
      <w:r>
        <w:t>Delivery, Storage and Handling</w:t>
      </w:r>
    </w:p>
    <w:p w14:paraId="577A2565" w14:textId="77777777" w:rsidR="00C564B3" w:rsidRDefault="00C564B3" w:rsidP="00CF1BEF">
      <w:pPr>
        <w:pStyle w:val="Heading3"/>
      </w:pPr>
      <w:r>
        <w:t xml:space="preserve">Equipment shall be handled and stored in accordance with manufacturer’s instructions. </w:t>
      </w:r>
      <w:r>
        <w:br/>
        <w:t>One (1) copy of these instructions shall be included with the equipment at time of shipment.</w:t>
      </w:r>
    </w:p>
    <w:p w14:paraId="03F96C69" w14:textId="77777777" w:rsidR="00F3520D" w:rsidRDefault="00F3520D" w:rsidP="00CF1BEF">
      <w:pPr>
        <w:pStyle w:val="Heading3"/>
      </w:pPr>
      <w:r>
        <w:t>Equipment being stored prior to installation shall be maintained in a clean and dry condition. If stored outdoors, indoor equipment shall be covered and heated, and outdoor equipment shall be heated.</w:t>
      </w:r>
    </w:p>
    <w:p w14:paraId="12C0AE05" w14:textId="77777777" w:rsidR="00C564B3" w:rsidRDefault="00C564B3" w:rsidP="00CF1BEF">
      <w:pPr>
        <w:pStyle w:val="Heading2"/>
      </w:pPr>
      <w:r>
        <w:t>Field measurements</w:t>
      </w:r>
    </w:p>
    <w:p w14:paraId="04E0C04D" w14:textId="77777777" w:rsidR="00C564B3" w:rsidRDefault="00C564B3" w:rsidP="00CF1BEF">
      <w:pPr>
        <w:pStyle w:val="Heading2"/>
      </w:pPr>
      <w:r>
        <w:t>operation and maintenance manuals</w:t>
      </w:r>
    </w:p>
    <w:p w14:paraId="3D3DEC37" w14:textId="77777777" w:rsidR="00C564B3" w:rsidRDefault="00C564B3" w:rsidP="00CF1BEF">
      <w:pPr>
        <w:pStyle w:val="Heading3"/>
      </w:pPr>
      <w:r>
        <w:t>Equipment operation and maintenance manuals shall be provided with each assembly shipped</w:t>
      </w:r>
      <w:r w:rsidR="00D31F92">
        <w:t xml:space="preserve"> </w:t>
      </w:r>
      <w:r>
        <w:t>and shall include instruction leaflets and instruction bulletins for the complete assembly and each major component.</w:t>
      </w:r>
    </w:p>
    <w:p w14:paraId="0B9BD433" w14:textId="77777777" w:rsidR="00C564B3" w:rsidRDefault="00C564B3" w:rsidP="00CF1BEF">
      <w:pPr>
        <w:pStyle w:val="Heading2"/>
      </w:pPr>
      <w:r>
        <w:t>Extra products</w:t>
      </w:r>
    </w:p>
    <w:p w14:paraId="74285050" w14:textId="77777777" w:rsidR="001B0751" w:rsidRPr="001937A2" w:rsidRDefault="001B0751" w:rsidP="001B0751">
      <w:pPr>
        <w:pStyle w:val="Level3"/>
        <w:numPr>
          <w:ilvl w:val="0"/>
          <w:numId w:val="0"/>
        </w:numPr>
        <w:ind w:left="1440"/>
      </w:pPr>
    </w:p>
    <w:p w14:paraId="499DF836" w14:textId="77777777" w:rsidR="001B0751" w:rsidRDefault="001B0751" w:rsidP="00CF1BEF">
      <w:pPr>
        <w:pStyle w:val="Heading1"/>
      </w:pPr>
      <w:r w:rsidRPr="001937A2">
        <w:t>PRODUCTS</w:t>
      </w:r>
    </w:p>
    <w:p w14:paraId="4C47FFDD" w14:textId="77777777" w:rsidR="00C564B3" w:rsidRDefault="00C564B3" w:rsidP="00CF1BEF">
      <w:pPr>
        <w:pStyle w:val="Heading2"/>
      </w:pPr>
      <w:r>
        <w:t>manufacturers</w:t>
      </w:r>
    </w:p>
    <w:p w14:paraId="012FAFBC" w14:textId="77777777" w:rsidR="00C564B3" w:rsidRDefault="00C564B3" w:rsidP="00CF1BEF">
      <w:pPr>
        <w:pStyle w:val="Heading3"/>
      </w:pPr>
      <w:r>
        <w:t>Eaton</w:t>
      </w:r>
    </w:p>
    <w:p w14:paraId="1D7568BC" w14:textId="77777777" w:rsidR="00C564B3" w:rsidRDefault="00C564B3" w:rsidP="00CF1BEF">
      <w:pPr>
        <w:pStyle w:val="Heading3"/>
      </w:pPr>
      <w:commentRangeStart w:id="5"/>
      <w:r>
        <w:t>__________</w:t>
      </w:r>
    </w:p>
    <w:p w14:paraId="3C3FB8EF" w14:textId="77777777" w:rsidR="00C564B3" w:rsidRDefault="00C564B3" w:rsidP="00CF1BEF">
      <w:pPr>
        <w:pStyle w:val="Heading3"/>
      </w:pPr>
      <w:r>
        <w:t>__________</w:t>
      </w:r>
      <w:commentRangeEnd w:id="5"/>
      <w:r w:rsidR="001563C0">
        <w:rPr>
          <w:rStyle w:val="CommentReference"/>
        </w:rPr>
        <w:commentReference w:id="5"/>
      </w:r>
    </w:p>
    <w:p w14:paraId="73A6767C" w14:textId="77777777" w:rsidR="00C564B3" w:rsidRDefault="00C564B3" w:rsidP="00CF1BEF">
      <w:pPr>
        <w:pStyle w:val="Heading3"/>
      </w:pPr>
      <w:r>
        <w:t>The listing of specific manufacturers above does not imply acceptance of their products that do not meet the specified ratings, features and functions. Manufacturers listed above are not relieved from meeting these specifications in their entirety. Products in compliance with the specification and manufactured by others not named will be considered only if pre-approved by the engineer ten (10) days prior to bid date.</w:t>
      </w:r>
    </w:p>
    <w:p w14:paraId="541C6A7B" w14:textId="77777777" w:rsidR="005B778E" w:rsidRDefault="006443B6" w:rsidP="00CF1BEF">
      <w:pPr>
        <w:pStyle w:val="Heading2"/>
      </w:pPr>
      <w:r>
        <w:t>CONSTRUCTION</w:t>
      </w:r>
    </w:p>
    <w:p w14:paraId="612DDF33" w14:textId="77777777" w:rsidR="007B45DB" w:rsidRDefault="00B57667" w:rsidP="00CF1BEF">
      <w:pPr>
        <w:pStyle w:val="Heading3"/>
      </w:pPr>
      <w:r>
        <w:t>Transfer switches shall be UL 1008 listed for application in their intended enclosures at 100% of continuous ampere rating and shall meet or exceed UL 1008 endurance test criteria to include rate of operation and number of operation cycles</w:t>
      </w:r>
      <w:r w:rsidR="007B45DB">
        <w:t xml:space="preserve">.  </w:t>
      </w:r>
    </w:p>
    <w:p w14:paraId="37D8A4A9" w14:textId="77777777" w:rsidR="00866A60" w:rsidRDefault="00A342D1" w:rsidP="00CF1BEF">
      <w:pPr>
        <w:pStyle w:val="Heading4"/>
      </w:pPr>
      <w:r>
        <w:t xml:space="preserve">The </w:t>
      </w:r>
      <w:r w:rsidR="00926141">
        <w:t xml:space="preserve">transfer switch </w:t>
      </w:r>
      <w:r w:rsidR="00A771C3">
        <w:t xml:space="preserve">shall be </w:t>
      </w:r>
      <w:r>
        <w:t xml:space="preserve">designed and </w:t>
      </w:r>
      <w:r w:rsidR="00A771C3">
        <w:t xml:space="preserve">intended </w:t>
      </w:r>
      <w:r w:rsidR="007B45DB">
        <w:t xml:space="preserve">for switching </w:t>
      </w:r>
      <w:r w:rsidR="00E6530C">
        <w:t>the</w:t>
      </w:r>
      <w:r w:rsidR="001E4DB3">
        <w:t xml:space="preserve"> load connection </w:t>
      </w:r>
      <w:r w:rsidR="007B45DB">
        <w:t>between two power sources</w:t>
      </w:r>
      <w:r w:rsidR="00904005">
        <w:t>.</w:t>
      </w:r>
    </w:p>
    <w:p w14:paraId="0D31A7E9" w14:textId="77777777" w:rsidR="00B57667" w:rsidRDefault="00B57667" w:rsidP="00CF1BEF">
      <w:pPr>
        <w:pStyle w:val="Heading4"/>
      </w:pPr>
      <w:r>
        <w:t xml:space="preserve">The transfer switch shall include electrical and mechanical interlocks to prevent unintentional paralleling of the power sources. </w:t>
      </w:r>
    </w:p>
    <w:p w14:paraId="4503582E" w14:textId="77777777" w:rsidR="00B57667" w:rsidRDefault="00130342" w:rsidP="00CF1BEF">
      <w:pPr>
        <w:pStyle w:val="Heading4"/>
      </w:pPr>
      <w:r>
        <w:t xml:space="preserve">The </w:t>
      </w:r>
      <w:r w:rsidR="004017BB">
        <w:t xml:space="preserve">transfer </w:t>
      </w:r>
      <w:r w:rsidR="00580134">
        <w:t xml:space="preserve">switch </w:t>
      </w:r>
      <w:r>
        <w:t xml:space="preserve">shall </w:t>
      </w:r>
      <w:r w:rsidR="00580134">
        <w:t xml:space="preserve">be of double throw construction and the </w:t>
      </w:r>
      <w:r w:rsidR="00A342D1">
        <w:t>electrical</w:t>
      </w:r>
      <w:r w:rsidR="00580134">
        <w:t xml:space="preserve"> operator</w:t>
      </w:r>
      <w:r w:rsidR="00A342D1">
        <w:t xml:space="preserve"> </w:t>
      </w:r>
      <w:r w:rsidR="00580134">
        <w:t xml:space="preserve">shall be </w:t>
      </w:r>
      <w:r>
        <w:t>a reliable solenoid mechanism</w:t>
      </w:r>
      <w:r w:rsidR="00A342D1">
        <w:t>,</w:t>
      </w:r>
      <w:r>
        <w:t xml:space="preserve"> momentarily energized. </w:t>
      </w:r>
    </w:p>
    <w:p w14:paraId="2C5AC1F1" w14:textId="77777777" w:rsidR="00130342" w:rsidRDefault="00130342" w:rsidP="00CF1BEF">
      <w:pPr>
        <w:pStyle w:val="Heading4"/>
      </w:pPr>
      <w:r>
        <w:t xml:space="preserve">There shall be a direct mechanical coupling to facilitate </w:t>
      </w:r>
      <w:r w:rsidR="00C20DA8">
        <w:t xml:space="preserve">completion of </w:t>
      </w:r>
      <w:r w:rsidR="00765283">
        <w:t>a</w:t>
      </w:r>
      <w:r w:rsidR="00C20DA8">
        <w:t>n open in-phase</w:t>
      </w:r>
      <w:r w:rsidR="00BB23A6">
        <w:t xml:space="preserve"> </w:t>
      </w:r>
      <w:r w:rsidR="00C20DA8">
        <w:t xml:space="preserve">transition </w:t>
      </w:r>
      <w:r w:rsidR="007505F6">
        <w:t xml:space="preserve">such that any </w:t>
      </w:r>
      <w:r w:rsidR="00C20DA8">
        <w:t>inrush current is equal to or less than normal starting current for inductive loads</w:t>
      </w:r>
      <w:r>
        <w:t>.</w:t>
      </w:r>
    </w:p>
    <w:p w14:paraId="30CEFD3D" w14:textId="77777777" w:rsidR="00A771C3" w:rsidRDefault="007B45DB" w:rsidP="00CF1BEF">
      <w:pPr>
        <w:pStyle w:val="Heading4"/>
      </w:pPr>
      <w:r>
        <w:t xml:space="preserve">The </w:t>
      </w:r>
      <w:r w:rsidR="004017BB">
        <w:t xml:space="preserve">transfer </w:t>
      </w:r>
      <w:r w:rsidR="00A771C3">
        <w:t xml:space="preserve">switch </w:t>
      </w:r>
      <w:r>
        <w:t>main contacts shall be of silver composition, electrically operated and mechanically held in position.</w:t>
      </w:r>
      <w:r w:rsidR="001A7CCE">
        <w:t xml:space="preserve">  Inspection of the main contacts shall be possible from the front of the transfer switch without major disassembly. </w:t>
      </w:r>
      <w:r w:rsidR="00A771C3">
        <w:t xml:space="preserve"> </w:t>
      </w:r>
    </w:p>
    <w:p w14:paraId="0FD5D9F7" w14:textId="77777777" w:rsidR="007B45DB" w:rsidRDefault="00C61A80" w:rsidP="00CF1BEF">
      <w:pPr>
        <w:pStyle w:val="Heading4"/>
      </w:pPr>
      <w:r>
        <w:lastRenderedPageBreak/>
        <w:t xml:space="preserve">The </w:t>
      </w:r>
      <w:r w:rsidR="004017BB">
        <w:t xml:space="preserve">transfer </w:t>
      </w:r>
      <w:r>
        <w:t>switch shall incl</w:t>
      </w:r>
      <w:r w:rsidR="00844597">
        <w:t xml:space="preserve">ude </w:t>
      </w:r>
      <w:r w:rsidR="001A7CCE">
        <w:t xml:space="preserve">removable </w:t>
      </w:r>
      <w:r>
        <w:t>arc chute</w:t>
      </w:r>
      <w:r w:rsidR="00844597">
        <w:t>s</w:t>
      </w:r>
      <w:r w:rsidR="007C3FB4">
        <w:t>,</w:t>
      </w:r>
      <w:r>
        <w:t xml:space="preserve"> housed within an arc chamber</w:t>
      </w:r>
      <w:r w:rsidR="007C3FB4">
        <w:t xml:space="preserve"> constructed of high-</w:t>
      </w:r>
      <w:r w:rsidR="009C44EA">
        <w:t>dielectric</w:t>
      </w:r>
      <w:r w:rsidR="007C3FB4">
        <w:t xml:space="preserve"> high-</w:t>
      </w:r>
      <w:r w:rsidR="00B445F2">
        <w:t xml:space="preserve">strength </w:t>
      </w:r>
      <w:r w:rsidR="009C44EA">
        <w:t>material</w:t>
      </w:r>
      <w:r w:rsidR="007C3FB4">
        <w:t>,</w:t>
      </w:r>
      <w:r w:rsidR="00B445F2">
        <w:t xml:space="preserve"> that are</w:t>
      </w:r>
      <w:r>
        <w:t xml:space="preserve"> mounted over </w:t>
      </w:r>
      <w:r w:rsidR="00844597">
        <w:t xml:space="preserve">each set of </w:t>
      </w:r>
      <w:r>
        <w:t xml:space="preserve">main contacts.  </w:t>
      </w:r>
      <w:r w:rsidR="00844597">
        <w:t xml:space="preserve">Arc chutes shall be constructed of metal </w:t>
      </w:r>
      <w:r>
        <w:t xml:space="preserve">plates </w:t>
      </w:r>
      <w:r w:rsidR="00180598">
        <w:t>and a baffle cover</w:t>
      </w:r>
      <w:r w:rsidR="00ED12C8">
        <w:t xml:space="preserve"> </w:t>
      </w:r>
      <w:r w:rsidR="00844597">
        <w:t xml:space="preserve">designed to </w:t>
      </w:r>
      <w:r w:rsidR="001D7C8E">
        <w:t>extinguish an electrical arc and protect the main contacts</w:t>
      </w:r>
      <w:r w:rsidR="00844597">
        <w:t xml:space="preserve">. </w:t>
      </w:r>
    </w:p>
    <w:p w14:paraId="1A17932D" w14:textId="77777777" w:rsidR="00FE6B58" w:rsidRDefault="00FE6B58" w:rsidP="00CF1BEF">
      <w:pPr>
        <w:pStyle w:val="Heading4"/>
      </w:pPr>
      <w:r>
        <w:t xml:space="preserve">The </w:t>
      </w:r>
      <w:r w:rsidR="004017BB">
        <w:t xml:space="preserve">transfer </w:t>
      </w:r>
      <w:r>
        <w:t xml:space="preserve">switch shall include </w:t>
      </w:r>
      <w:r w:rsidR="00975964">
        <w:t>colored</w:t>
      </w:r>
      <w:r w:rsidR="004017BB">
        <w:t>,</w:t>
      </w:r>
      <w:r w:rsidR="00975964">
        <w:t xml:space="preserve"> </w:t>
      </w:r>
      <w:r>
        <w:t>mechanical</w:t>
      </w:r>
      <w:r w:rsidR="00975964">
        <w:t xml:space="preserve"> </w:t>
      </w:r>
      <w:r>
        <w:t>position indicat</w:t>
      </w:r>
      <w:r w:rsidR="00975964">
        <w:t>ion</w:t>
      </w:r>
      <w:r>
        <w:t xml:space="preserve"> of the main contacts for source 1 and source 2.  </w:t>
      </w:r>
    </w:p>
    <w:p w14:paraId="1575F2E7" w14:textId="77777777" w:rsidR="004B3CCA" w:rsidRDefault="004017BB" w:rsidP="00CF1BEF">
      <w:pPr>
        <w:pStyle w:val="Heading4"/>
      </w:pPr>
      <w:r>
        <w:t>The transfer switch will be supplied with a handle for manual operation and shall only be performed with the transfer switch de-energized to allow exercising the main contacts through their full range of motion for inspection</w:t>
      </w:r>
      <w:r w:rsidR="004B3CCA">
        <w:t>.</w:t>
      </w:r>
    </w:p>
    <w:p w14:paraId="68F43B51" w14:textId="77777777" w:rsidR="00C564B3" w:rsidRDefault="00C564B3" w:rsidP="00CF1BEF">
      <w:pPr>
        <w:pStyle w:val="Heading3"/>
      </w:pPr>
      <w:commentRangeStart w:id="6"/>
      <w:r>
        <w:t xml:space="preserve">[Transfer switches shall be open transition </w:t>
      </w:r>
      <w:r w:rsidR="003F64BB">
        <w:t xml:space="preserve">and provide an in-phase monitor that will permit </w:t>
      </w:r>
      <w:r>
        <w:t>a transfer or re-transfer between two live sources that have a phase angle difference of +/- 8 degrees or less.]</w:t>
      </w:r>
    </w:p>
    <w:p w14:paraId="7C94837D" w14:textId="77777777" w:rsidR="0024399B" w:rsidRDefault="0024399B" w:rsidP="00D31F92">
      <w:pPr>
        <w:pStyle w:val="NotetoSpecWriter"/>
        <w:jc w:val="center"/>
      </w:pPr>
    </w:p>
    <w:p w14:paraId="68855648" w14:textId="77777777" w:rsidR="006869CB" w:rsidRDefault="00D31F92" w:rsidP="00D31F92">
      <w:pPr>
        <w:pStyle w:val="NotetoSpecWriter"/>
        <w:jc w:val="center"/>
      </w:pPr>
      <w:r>
        <w:t xml:space="preserve">-- </w:t>
      </w:r>
      <w:r w:rsidR="006869CB">
        <w:t xml:space="preserve">OR </w:t>
      </w:r>
      <w:r w:rsidR="0024399B">
        <w:t>–</w:t>
      </w:r>
    </w:p>
    <w:p w14:paraId="5E4BFC5E" w14:textId="77777777" w:rsidR="0024399B" w:rsidRDefault="0024399B" w:rsidP="00D31F92">
      <w:pPr>
        <w:pStyle w:val="NotetoSpecWriter"/>
        <w:jc w:val="center"/>
      </w:pPr>
    </w:p>
    <w:p w14:paraId="241D97CA" w14:textId="77777777" w:rsidR="00C564B3" w:rsidRDefault="00C564B3" w:rsidP="001563C0">
      <w:pPr>
        <w:pStyle w:val="Heading3"/>
        <w:numPr>
          <w:ilvl w:val="2"/>
          <w:numId w:val="4"/>
        </w:numPr>
      </w:pPr>
      <w:r>
        <w:t xml:space="preserve">[Transfer switches shall be open </w:t>
      </w:r>
      <w:proofErr w:type="gramStart"/>
      <w:r>
        <w:t>transition</w:t>
      </w:r>
      <w:r w:rsidR="00C63617">
        <w:t>,</w:t>
      </w:r>
      <w:r>
        <w:t xml:space="preserve"> </w:t>
      </w:r>
      <w:r w:rsidR="003F64BB">
        <w:t>and</w:t>
      </w:r>
      <w:proofErr w:type="gramEnd"/>
      <w:r w:rsidR="003F64BB">
        <w:t xml:space="preserve"> provide a </w:t>
      </w:r>
      <w:r w:rsidR="003F64BB" w:rsidRPr="00B9141B">
        <w:t xml:space="preserve">time delay in the </w:t>
      </w:r>
      <w:r w:rsidR="00C63617">
        <w:t>“</w:t>
      </w:r>
      <w:r w:rsidR="003F64BB" w:rsidRPr="00B9141B">
        <w:t>neutral position</w:t>
      </w:r>
      <w:r w:rsidR="00C63617">
        <w:t>”</w:t>
      </w:r>
      <w:r w:rsidR="003F64BB" w:rsidRPr="00B9141B">
        <w:t xml:space="preserve"> ad</w:t>
      </w:r>
      <w:r w:rsidR="003F64BB">
        <w:t xml:space="preserve">justable from 0 to </w:t>
      </w:r>
      <w:r w:rsidR="00C63617">
        <w:t>120</w:t>
      </w:r>
      <w:r w:rsidR="003F64BB">
        <w:t xml:space="preserve"> seconds</w:t>
      </w:r>
      <w:r w:rsidR="00C63617">
        <w:t xml:space="preserve"> that will permit a </w:t>
      </w:r>
      <w:r w:rsidR="00674CDA">
        <w:t>delayed transition</w:t>
      </w:r>
      <w:r w:rsidR="003F64BB">
        <w:t xml:space="preserve">, and </w:t>
      </w:r>
      <w:r>
        <w:t>provide</w:t>
      </w:r>
      <w:r w:rsidR="003F64BB">
        <w:t xml:space="preserve"> an </w:t>
      </w:r>
      <w:r>
        <w:t xml:space="preserve">in-phase monitor </w:t>
      </w:r>
      <w:r w:rsidR="003F64BB">
        <w:t xml:space="preserve">that </w:t>
      </w:r>
      <w:r>
        <w:t>will permit a</w:t>
      </w:r>
      <w:r w:rsidR="00183CBC">
        <w:t>n in-phase transition</w:t>
      </w:r>
      <w:r>
        <w:t xml:space="preserve"> between two live sources that have a phase angle difference of +/- 8 degrees or less.  </w:t>
      </w:r>
      <w:proofErr w:type="gramStart"/>
      <w:r w:rsidR="00857DB1">
        <w:t>In the event that</w:t>
      </w:r>
      <w:proofErr w:type="gramEnd"/>
      <w:r w:rsidR="00857DB1">
        <w:t xml:space="preserve"> the sources </w:t>
      </w:r>
      <w:r w:rsidR="00C63617">
        <w:t xml:space="preserve">do not </w:t>
      </w:r>
      <w:r w:rsidR="00857DB1">
        <w:t xml:space="preserve">synchronize </w:t>
      </w:r>
      <w:r w:rsidR="00C63617">
        <w:t>to complete an in</w:t>
      </w:r>
      <w:r w:rsidR="00183CBC">
        <w:t>-</w:t>
      </w:r>
      <w:r w:rsidR="00C63617">
        <w:t xml:space="preserve">phase </w:t>
      </w:r>
      <w:r w:rsidR="00183CBC">
        <w:t>transition</w:t>
      </w:r>
      <w:r w:rsidR="00C63617">
        <w:t xml:space="preserve"> </w:t>
      </w:r>
      <w:r w:rsidR="00857DB1">
        <w:t xml:space="preserve">within </w:t>
      </w:r>
      <w:r w:rsidR="00C63617">
        <w:t xml:space="preserve">a time </w:t>
      </w:r>
      <w:r w:rsidR="00857DB1">
        <w:t xml:space="preserve">delay </w:t>
      </w:r>
      <w:r w:rsidR="00C63617">
        <w:t xml:space="preserve">period adjustable </w:t>
      </w:r>
      <w:r w:rsidR="00857DB1">
        <w:t xml:space="preserve">from 1 to 60 minutes, the transfer switch shall be capable of defaulting to a </w:t>
      </w:r>
      <w:r w:rsidR="00183CBC">
        <w:t>delayed</w:t>
      </w:r>
      <w:r w:rsidR="00C63617">
        <w:t xml:space="preserve"> trans</w:t>
      </w:r>
      <w:r w:rsidR="00183CBC">
        <w:t>ition</w:t>
      </w:r>
      <w:r w:rsidR="00857DB1">
        <w:t xml:space="preserve"> adjustable from 0 to 120 seconds.]</w:t>
      </w:r>
      <w:commentRangeEnd w:id="6"/>
      <w:r w:rsidR="001563C0">
        <w:rPr>
          <w:rStyle w:val="CommentReference"/>
        </w:rPr>
        <w:commentReference w:id="6"/>
      </w:r>
    </w:p>
    <w:p w14:paraId="1E54DA9B" w14:textId="77777777" w:rsidR="00D136FE" w:rsidRDefault="006443B6" w:rsidP="00CF1BEF">
      <w:pPr>
        <w:pStyle w:val="Heading3"/>
      </w:pPr>
      <w:r>
        <w:t xml:space="preserve">The </w:t>
      </w:r>
      <w:r w:rsidR="00E6530C">
        <w:t xml:space="preserve">transfer switch </w:t>
      </w:r>
      <w:r w:rsidR="003B226F">
        <w:t xml:space="preserve">shall include a </w:t>
      </w:r>
      <w:r w:rsidR="00E6530C">
        <w:t>means of deriving control power</w:t>
      </w:r>
      <w:r w:rsidR="00685569">
        <w:t xml:space="preserve"> for </w:t>
      </w:r>
      <w:r w:rsidR="004017BB">
        <w:t>electrical</w:t>
      </w:r>
      <w:r w:rsidR="00685569">
        <w:t xml:space="preserve"> operation</w:t>
      </w:r>
      <w:r w:rsidR="00E6530C">
        <w:t xml:space="preserve">.  Control power transformers </w:t>
      </w:r>
      <w:r w:rsidR="002569F4">
        <w:t xml:space="preserve">shall be multi-tap for ease of voltage adjustment in the field. </w:t>
      </w:r>
      <w:r>
        <w:t>Control power for all transfer operations shall be derived from the line side of the source to which the load is being transferred.</w:t>
      </w:r>
      <w:r w:rsidR="00D136FE">
        <w:t xml:space="preserve"> </w:t>
      </w:r>
    </w:p>
    <w:p w14:paraId="385324F5" w14:textId="77777777" w:rsidR="001044AE" w:rsidRDefault="00685569" w:rsidP="00CF1BEF">
      <w:pPr>
        <w:pStyle w:val="Heading3"/>
      </w:pPr>
      <w:r>
        <w:t>T</w:t>
      </w:r>
      <w:r w:rsidR="006443B6">
        <w:t>ransfer switches requiring a switch</w:t>
      </w:r>
      <w:r>
        <w:t>ed</w:t>
      </w:r>
      <w:r w:rsidR="006443B6">
        <w:t xml:space="preserve"> neutral</w:t>
      </w:r>
      <w:r>
        <w:t xml:space="preserve"> shall include</w:t>
      </w:r>
      <w:r w:rsidR="006443B6">
        <w:t xml:space="preserve"> </w:t>
      </w:r>
      <w:r>
        <w:t xml:space="preserve">a </w:t>
      </w:r>
      <w:proofErr w:type="gramStart"/>
      <w:r w:rsidR="00CA47E1">
        <w:t>fully-rated</w:t>
      </w:r>
      <w:proofErr w:type="gramEnd"/>
      <w:r w:rsidR="00CA47E1">
        <w:t xml:space="preserve"> </w:t>
      </w:r>
      <w:r>
        <w:t xml:space="preserve">fourth pole that is </w:t>
      </w:r>
      <w:r w:rsidR="006443B6">
        <w:t>identical to the other power poles. Switched neutral poles which are add-on</w:t>
      </w:r>
      <w:r w:rsidR="00631C38">
        <w:t>,</w:t>
      </w:r>
      <w:r w:rsidR="006443B6">
        <w:t xml:space="preserve"> overlap or not capable of breaking full rated load current are not </w:t>
      </w:r>
      <w:r w:rsidR="001044AE">
        <w:t xml:space="preserve">acceptable. </w:t>
      </w:r>
    </w:p>
    <w:p w14:paraId="68BD8AC4" w14:textId="77777777" w:rsidR="002476E7" w:rsidRDefault="007A2C4E" w:rsidP="00CF1BEF">
      <w:pPr>
        <w:pStyle w:val="Heading3"/>
      </w:pPr>
      <w:r>
        <w:t>Transfer switches requiring a solid neutral shall include a fully rated, solid neutral plate</w:t>
      </w:r>
      <w:r w:rsidR="001B0751">
        <w:t>.</w:t>
      </w:r>
    </w:p>
    <w:p w14:paraId="4A817125" w14:textId="77777777" w:rsidR="001E4F5B" w:rsidRDefault="00D61121" w:rsidP="00CF1BEF">
      <w:pPr>
        <w:pStyle w:val="Heading3"/>
      </w:pPr>
      <w:r>
        <w:t>Transfer switch</w:t>
      </w:r>
      <w:r w:rsidR="00CE4439">
        <w:t xml:space="preserve">es intended for use as </w:t>
      </w:r>
      <w:r w:rsidRPr="00D43220">
        <w:t xml:space="preserve">service </w:t>
      </w:r>
      <w:r w:rsidR="00CE4439">
        <w:t xml:space="preserve">equipment </w:t>
      </w:r>
      <w:r w:rsidR="001E4F5B">
        <w:t>shall meet the following:</w:t>
      </w:r>
    </w:p>
    <w:p w14:paraId="62DE8084" w14:textId="77777777" w:rsidR="00CE4439" w:rsidRDefault="00D61121" w:rsidP="00CF1BEF">
      <w:pPr>
        <w:pStyle w:val="Heading4"/>
      </w:pPr>
      <w:r>
        <w:t xml:space="preserve">UL1008 </w:t>
      </w:r>
      <w:r w:rsidR="001E4F5B">
        <w:t xml:space="preserve">listed </w:t>
      </w:r>
      <w:r w:rsidR="00CE4439">
        <w:t>as a complete assembly to include the transfer switch</w:t>
      </w:r>
      <w:r w:rsidR="00DD6275">
        <w:t xml:space="preserve">, service disconnect, </w:t>
      </w:r>
      <w:r w:rsidR="00CE4439">
        <w:t>and overcurrent protection</w:t>
      </w:r>
      <w:r w:rsidR="00DD6275">
        <w:t xml:space="preserve"> device(s)</w:t>
      </w:r>
      <w:r w:rsidR="00CE4439">
        <w:t xml:space="preserve">. UL1008 listed transfer switches with </w:t>
      </w:r>
      <w:r w:rsidR="00DD6275">
        <w:t xml:space="preserve">an </w:t>
      </w:r>
      <w:r w:rsidR="00CE4439">
        <w:t>adj</w:t>
      </w:r>
      <w:r w:rsidR="00DD6275">
        <w:t>acent</w:t>
      </w:r>
      <w:r w:rsidR="00CE4439">
        <w:t xml:space="preserve"> </w:t>
      </w:r>
      <w:r w:rsidR="00DD6275">
        <w:t>c</w:t>
      </w:r>
      <w:r w:rsidR="00CE4439">
        <w:t>ompartment or enclosure</w:t>
      </w:r>
      <w:r w:rsidR="00DD6275">
        <w:t xml:space="preserve"> (used to house service disconnect or overcurrent protection devices)</w:t>
      </w:r>
      <w:r w:rsidR="00B35888">
        <w:t>,</w:t>
      </w:r>
      <w:r w:rsidR="00DD6275">
        <w:t xml:space="preserve"> </w:t>
      </w:r>
      <w:r w:rsidR="00B35888">
        <w:t>that are</w:t>
      </w:r>
      <w:r w:rsidR="00DD6275">
        <w:t xml:space="preserve"> listed to UL891 </w:t>
      </w:r>
      <w:r w:rsidR="00B35888">
        <w:t>only, will not be accepted</w:t>
      </w:r>
      <w:r w:rsidR="00DD6275">
        <w:t xml:space="preserve">.  </w:t>
      </w:r>
      <w:r w:rsidR="00CE4439">
        <w:t xml:space="preserve"> </w:t>
      </w:r>
    </w:p>
    <w:p w14:paraId="0CF52D42" w14:textId="77777777" w:rsidR="001E4F5B" w:rsidRDefault="001E4F5B" w:rsidP="00CF1BEF">
      <w:pPr>
        <w:pStyle w:val="Heading4"/>
      </w:pPr>
      <w:r>
        <w:t>UL1008 listed and marked “continuous load current not to exceed 100 percent of switch rating”.  Transfer switches marked as 80 percent will not be accepted.</w:t>
      </w:r>
    </w:p>
    <w:p w14:paraId="34D606A2" w14:textId="5526AE79" w:rsidR="00D61121" w:rsidRDefault="001E4F5B" w:rsidP="00CF1BEF">
      <w:pPr>
        <w:pStyle w:val="Heading4"/>
      </w:pPr>
      <w:r>
        <w:t>P</w:t>
      </w:r>
      <w:r w:rsidR="00B35888">
        <w:t xml:space="preserve">rovide </w:t>
      </w:r>
      <w:r w:rsidR="008F2A2D">
        <w:t>overcurrent protection in the form of a molde</w:t>
      </w:r>
      <w:r w:rsidR="00B35888">
        <w:t xml:space="preserve">d case circuit breaker(s) </w:t>
      </w:r>
      <w:r w:rsidR="007C4C69">
        <w:t xml:space="preserve">equipped </w:t>
      </w:r>
      <w:r w:rsidR="00D61121" w:rsidRPr="00D43220">
        <w:t xml:space="preserve">with </w:t>
      </w:r>
      <w:r w:rsidR="008F2A2D">
        <w:t>a</w:t>
      </w:r>
      <w:r w:rsidR="00A65E7F">
        <w:t>n electronic</w:t>
      </w:r>
      <w:r w:rsidR="008F2A2D">
        <w:t xml:space="preserve"> trip unit </w:t>
      </w:r>
      <w:r w:rsidR="00A5652E">
        <w:t>(</w:t>
      </w:r>
      <w:r w:rsidR="008F2A2D">
        <w:t xml:space="preserve">Eaton </w:t>
      </w:r>
      <w:r w:rsidR="00D61121">
        <w:t>Digitrip</w:t>
      </w:r>
      <w:r w:rsidR="00AA3204">
        <w:t>, PXR,</w:t>
      </w:r>
      <w:r w:rsidR="008F2A2D">
        <w:t xml:space="preserve"> or equivalent</w:t>
      </w:r>
      <w:r w:rsidR="00A5652E">
        <w:t>)</w:t>
      </w:r>
      <w:r w:rsidR="008F2A2D">
        <w:t xml:space="preserve">.  </w:t>
      </w:r>
      <w:commentRangeStart w:id="7"/>
      <w:r w:rsidR="002F2542">
        <w:rPr>
          <w:rStyle w:val="FootnoteReference"/>
        </w:rPr>
        <w:sym w:font="Monotype Sorts" w:char="F024"/>
      </w:r>
      <w:r w:rsidR="002F2542">
        <w:t xml:space="preserve"> </w:t>
      </w:r>
      <w:r w:rsidR="00B35888">
        <w:t xml:space="preserve">The </w:t>
      </w:r>
      <w:r w:rsidR="00A65E7F">
        <w:t xml:space="preserve">electronic </w:t>
      </w:r>
      <w:r w:rsidR="008F2A2D">
        <w:t>trip unit shall have the ability to be configured with</w:t>
      </w:r>
      <w:r w:rsidR="007C4C69">
        <w:t xml:space="preserve"> energy-reducing maintenance switching </w:t>
      </w:r>
      <w:r w:rsidR="00865394">
        <w:t xml:space="preserve">[Eaton Arc Flash Reduction Maintenance System </w:t>
      </w:r>
      <w:r w:rsidR="003D191E">
        <w:t xml:space="preserve">(ARMS) </w:t>
      </w:r>
      <w:r w:rsidR="00865394">
        <w:t xml:space="preserve">or equivalent] </w:t>
      </w:r>
      <w:r w:rsidR="007C4C69">
        <w:t>as</w:t>
      </w:r>
      <w:r w:rsidR="008F2A2D">
        <w:t xml:space="preserve"> </w:t>
      </w:r>
      <w:r w:rsidR="007C4C69">
        <w:t xml:space="preserve">a method to reduce </w:t>
      </w:r>
      <w:r w:rsidR="00865394">
        <w:t xml:space="preserve">arc energy and </w:t>
      </w:r>
      <w:r w:rsidR="007C4C69">
        <w:t>clearing time</w:t>
      </w:r>
      <w:r w:rsidR="00865394">
        <w:t xml:space="preserve"> when the trip setting is rated or can be adjusted to 1200A or higher. </w:t>
      </w:r>
      <w:r w:rsidR="003D191E">
        <w:t xml:space="preserve"> A door-mounted light </w:t>
      </w:r>
      <w:r w:rsidR="00A5652E">
        <w:t>(</w:t>
      </w:r>
      <w:r w:rsidR="003D191E">
        <w:t>blue</w:t>
      </w:r>
      <w:r w:rsidR="00A5652E">
        <w:t>)</w:t>
      </w:r>
      <w:r w:rsidR="003D191E">
        <w:t xml:space="preserve"> shall provide indication when energy-reducing maintenance switching is enabled.</w:t>
      </w:r>
      <w:commentRangeEnd w:id="7"/>
      <w:r w:rsidR="00A5652E">
        <w:rPr>
          <w:rStyle w:val="CommentReference"/>
        </w:rPr>
        <w:commentReference w:id="7"/>
      </w:r>
    </w:p>
    <w:p w14:paraId="11C93D89" w14:textId="77777777" w:rsidR="00986A1C" w:rsidRDefault="00656FFA" w:rsidP="00CF1BEF">
      <w:pPr>
        <w:pStyle w:val="Heading4"/>
      </w:pPr>
      <w:r>
        <w:t>Provide</w:t>
      </w:r>
      <w:r w:rsidR="001E4F5B">
        <w:t xml:space="preserve"> </w:t>
      </w:r>
      <w:r>
        <w:t xml:space="preserve">compartmentalized </w:t>
      </w:r>
      <w:r w:rsidR="00A65E7F">
        <w:t xml:space="preserve">construction (steel </w:t>
      </w:r>
      <w:r>
        <w:t xml:space="preserve">barrier </w:t>
      </w:r>
      <w:r w:rsidR="00A65E7F">
        <w:t xml:space="preserve">or equivalent) </w:t>
      </w:r>
      <w:r w:rsidR="001E4F5B">
        <w:t xml:space="preserve">separating the transfer switch and </w:t>
      </w:r>
      <w:r w:rsidR="004F735D">
        <w:t>o</w:t>
      </w:r>
      <w:r w:rsidR="001E4F5B">
        <w:t>vercurrent protection device(s).</w:t>
      </w:r>
    </w:p>
    <w:p w14:paraId="704A6B96" w14:textId="77777777" w:rsidR="001E4F5B" w:rsidRDefault="00656FFA" w:rsidP="00CF1BEF">
      <w:pPr>
        <w:pStyle w:val="Heading4"/>
      </w:pPr>
      <w:r>
        <w:t>Include</w:t>
      </w:r>
      <w:r w:rsidR="00986A1C">
        <w:t xml:space="preserve"> a door-mounted</w:t>
      </w:r>
      <w:r w:rsidR="00301629">
        <w:t>, removable</w:t>
      </w:r>
      <w:r w:rsidR="00986A1C">
        <w:t xml:space="preserve"> keyed switch that </w:t>
      </w:r>
      <w:r w:rsidR="00301629">
        <w:t xml:space="preserve">when rotated </w:t>
      </w:r>
      <w:r w:rsidR="00986A1C">
        <w:t xml:space="preserve">will </w:t>
      </w:r>
      <w:r w:rsidR="00BF4922">
        <w:t xml:space="preserve">disconnect the transfer switch load from </w:t>
      </w:r>
      <w:r w:rsidR="00BB5880">
        <w:t xml:space="preserve">the </w:t>
      </w:r>
      <w:r w:rsidR="000D4D2D">
        <w:t xml:space="preserve">normal </w:t>
      </w:r>
      <w:r w:rsidR="00BF4922">
        <w:t>power</w:t>
      </w:r>
      <w:r w:rsidR="00BB5880">
        <w:t xml:space="preserve"> source, trip the circuit breaker, and inhibit the remote </w:t>
      </w:r>
      <w:r w:rsidR="00D409DF">
        <w:t xml:space="preserve">engine </w:t>
      </w:r>
      <w:r w:rsidR="00BB5880">
        <w:t>start circuit.</w:t>
      </w:r>
    </w:p>
    <w:p w14:paraId="720E49E2" w14:textId="77777777" w:rsidR="009F7B0C" w:rsidRDefault="009F7B0C" w:rsidP="00CF1BEF">
      <w:pPr>
        <w:pStyle w:val="Heading4"/>
      </w:pPr>
      <w:r>
        <w:lastRenderedPageBreak/>
        <w:t xml:space="preserve">Provide ground fault protection for use with solidly grounded wye electric services of more than 150 volts to ground where the service disconnect rating is 1000A or more.  </w:t>
      </w:r>
    </w:p>
    <w:p w14:paraId="29354EA0" w14:textId="77777777" w:rsidR="006443B6" w:rsidRDefault="006443B6" w:rsidP="00CF1BEF">
      <w:pPr>
        <w:pStyle w:val="Heading2"/>
      </w:pPr>
      <w:commentRangeStart w:id="8"/>
      <w:r>
        <w:t xml:space="preserve">BYPASS ISOLATION </w:t>
      </w:r>
      <w:r w:rsidR="00E94485">
        <w:t xml:space="preserve">AUTOMATIC </w:t>
      </w:r>
      <w:r>
        <w:t>TRANSFER SWITCH</w:t>
      </w:r>
      <w:r w:rsidR="007E2715">
        <w:t>ES</w:t>
      </w:r>
    </w:p>
    <w:p w14:paraId="7D161CC6" w14:textId="7105CCC6" w:rsidR="00B57667" w:rsidRDefault="00B57667" w:rsidP="00CF1BEF">
      <w:pPr>
        <w:pStyle w:val="Heading3"/>
      </w:pPr>
      <w:r>
        <w:t>The bypass isolation automatic transfer switch shall be constructed of an automatic transfer switch (ATS) and a</w:t>
      </w:r>
      <w:r w:rsidR="00AA3204">
        <w:t>n automatic</w:t>
      </w:r>
      <w:r>
        <w:t xml:space="preserve"> Bypass Switch. </w:t>
      </w:r>
    </w:p>
    <w:p w14:paraId="545AD12A" w14:textId="77777777" w:rsidR="00B57667" w:rsidRDefault="00B57667" w:rsidP="00CF1BEF">
      <w:pPr>
        <w:pStyle w:val="Heading3"/>
      </w:pPr>
      <w:commentRangeStart w:id="9"/>
      <w:r>
        <w:t>[The ATS and the bypass switch shall both be draw-out and front accessible.</w:t>
      </w:r>
      <w:r w:rsidRPr="00EA5B3F">
        <w:t xml:space="preserve">  </w:t>
      </w:r>
      <w:r>
        <w:t>Field configurable b</w:t>
      </w:r>
      <w:r w:rsidRPr="00EA5B3F">
        <w:t xml:space="preserve">us links shall be provided to allow </w:t>
      </w:r>
      <w:r>
        <w:t xml:space="preserve">any combination of cable termination at the </w:t>
      </w:r>
      <w:r w:rsidRPr="00EA5B3F">
        <w:t>top</w:t>
      </w:r>
      <w:r>
        <w:t xml:space="preserve"> and </w:t>
      </w:r>
      <w:r w:rsidRPr="00EA5B3F">
        <w:t xml:space="preserve">bottom </w:t>
      </w:r>
      <w:r>
        <w:t>for source 1, source 2, and load</w:t>
      </w:r>
      <w:r w:rsidRPr="00EA5B3F">
        <w:t xml:space="preserve">.  </w:t>
      </w:r>
      <w:r>
        <w:t xml:space="preserve">The factory cable termination connections </w:t>
      </w:r>
      <w:r w:rsidRPr="00EA5B3F">
        <w:t xml:space="preserve">shall be with source </w:t>
      </w:r>
      <w:r>
        <w:t>1</w:t>
      </w:r>
      <w:r w:rsidRPr="00EA5B3F">
        <w:t xml:space="preserve"> and load connections </w:t>
      </w:r>
      <w:r>
        <w:t>at</w:t>
      </w:r>
      <w:r w:rsidRPr="00EA5B3F">
        <w:t xml:space="preserve"> top and source </w:t>
      </w:r>
      <w:r>
        <w:t>2</w:t>
      </w:r>
      <w:r w:rsidRPr="00EA5B3F">
        <w:t xml:space="preserve"> connections </w:t>
      </w:r>
      <w:r>
        <w:t>at</w:t>
      </w:r>
      <w:r w:rsidRPr="00EA5B3F">
        <w:t xml:space="preserve"> bottom</w:t>
      </w:r>
      <w:r>
        <w:t>.]</w:t>
      </w:r>
    </w:p>
    <w:p w14:paraId="3B170E34" w14:textId="77777777" w:rsidR="00B57667" w:rsidRDefault="00A5652E" w:rsidP="00A5652E">
      <w:pPr>
        <w:pStyle w:val="NotetoSpecWriter"/>
        <w:jc w:val="center"/>
      </w:pPr>
      <w:r>
        <w:t xml:space="preserve">-- </w:t>
      </w:r>
      <w:r w:rsidR="00B57667">
        <w:t>OR --</w:t>
      </w:r>
    </w:p>
    <w:p w14:paraId="7E88A17A" w14:textId="77777777" w:rsidR="00B57667" w:rsidRDefault="00B57667" w:rsidP="00A5652E">
      <w:pPr>
        <w:pStyle w:val="Heading3"/>
        <w:numPr>
          <w:ilvl w:val="2"/>
          <w:numId w:val="5"/>
        </w:numPr>
      </w:pPr>
      <w:r>
        <w:t xml:space="preserve">[The ATS shall be draw-out and the bypass switch shall be fixed mounted. Both shall be </w:t>
      </w:r>
      <w:r w:rsidRPr="00EA5B3F">
        <w:t>front accessible</w:t>
      </w:r>
      <w:r>
        <w:t xml:space="preserve">.  </w:t>
      </w:r>
      <w:r w:rsidRPr="00EA5B3F">
        <w:t xml:space="preserve">Cable </w:t>
      </w:r>
      <w:r>
        <w:t xml:space="preserve">termination </w:t>
      </w:r>
      <w:r w:rsidRPr="00EA5B3F">
        <w:t xml:space="preserve">connections shall be </w:t>
      </w:r>
      <w:commentRangeStart w:id="10"/>
      <w:r w:rsidRPr="00EA5B3F">
        <w:t>[top] [bottom</w:t>
      </w:r>
      <w:commentRangeEnd w:id="10"/>
      <w:r w:rsidR="00A5652E">
        <w:rPr>
          <w:rStyle w:val="CommentReference"/>
        </w:rPr>
        <w:commentReference w:id="10"/>
      </w:r>
      <w:r w:rsidRPr="00EA5B3F">
        <w:t>] entry</w:t>
      </w:r>
      <w:r>
        <w:t>.]</w:t>
      </w:r>
      <w:commentRangeEnd w:id="9"/>
      <w:r w:rsidR="00A5652E">
        <w:rPr>
          <w:rStyle w:val="CommentReference"/>
        </w:rPr>
        <w:commentReference w:id="9"/>
      </w:r>
    </w:p>
    <w:p w14:paraId="5AA7B530" w14:textId="480047D3" w:rsidR="00B57667" w:rsidRDefault="00B57667" w:rsidP="00CF1BEF">
      <w:pPr>
        <w:pStyle w:val="Heading3"/>
      </w:pPr>
      <w:r>
        <w:t xml:space="preserve">Both the ATS and Bypass Switch shall be capable of automatically transferring the load, in either direction, between the power sources.  Automatic operation shall be self-acting and managed by the automatic controller.  With the ATS isolated or </w:t>
      </w:r>
      <w:r w:rsidR="00335A69">
        <w:t>disconnected and removed</w:t>
      </w:r>
      <w:r>
        <w:t xml:space="preserve">, the Bypass Switch shall be capable of automatically initiating and completing a transfer. With the Bypass Switch isolated or </w:t>
      </w:r>
      <w:r w:rsidR="00243D58">
        <w:t xml:space="preserve">disconnected and </w:t>
      </w:r>
      <w:r>
        <w:t>removed, the ATS shall be capable of automatically initiating and completing a transfer.</w:t>
      </w:r>
    </w:p>
    <w:p w14:paraId="6EDED39E" w14:textId="77777777" w:rsidR="00B57667" w:rsidRPr="001D2743" w:rsidRDefault="00B57667" w:rsidP="00CF1BEF">
      <w:pPr>
        <w:pStyle w:val="Heading3"/>
      </w:pPr>
      <w:r>
        <w:t>Transitioning the load between the ATS and bypass switch shall be accomplished without an interruption of power to the load and without opening the enclosure door. Designs that incorporate a cutout in the enclosure to accommodate handles, and do not provide a continuous steel barrier for worker safety, will not be accepted</w:t>
      </w:r>
      <w:r w:rsidRPr="000423BB">
        <w:rPr>
          <w:rFonts w:cs="Arial"/>
          <w:szCs w:val="16"/>
        </w:rPr>
        <w:t>.</w:t>
      </w:r>
    </w:p>
    <w:p w14:paraId="756944CA" w14:textId="77777777" w:rsidR="00B57667" w:rsidRDefault="00B57667" w:rsidP="00CF1BEF">
      <w:pPr>
        <w:pStyle w:val="Heading3"/>
      </w:pPr>
      <w:r>
        <w:t xml:space="preserve">The bypass isolation automatic transfer switch shall include electrical and mechanical interlocks to prevent unintentional paralleling of the power sources. </w:t>
      </w:r>
    </w:p>
    <w:p w14:paraId="6280E4E7" w14:textId="77777777" w:rsidR="00B57667" w:rsidRDefault="00B57667" w:rsidP="00CF1BEF">
      <w:pPr>
        <w:pStyle w:val="Heading3"/>
      </w:pPr>
      <w:r>
        <w:t>The bypass isolation transfer switch shall be constructed with two (2) doors and include the following:</w:t>
      </w:r>
    </w:p>
    <w:p w14:paraId="05DA64F0" w14:textId="77777777" w:rsidR="00B57667" w:rsidRDefault="00B57667" w:rsidP="00CF1BEF">
      <w:pPr>
        <w:pStyle w:val="Heading4"/>
      </w:pPr>
      <w:r>
        <w:t xml:space="preserve">the ATS and Bypass Switch shall be housed in separate compartments, with steel barrier, that are isolated from each other to facilitate safety and ease of maintenance. Each compartment shall include a door with pad-lockable handle. </w:t>
      </w:r>
    </w:p>
    <w:p w14:paraId="265EF7B2" w14:textId="77777777" w:rsidR="00B57667" w:rsidRPr="00796DBB" w:rsidRDefault="00B57667" w:rsidP="00CF1BEF">
      <w:pPr>
        <w:pStyle w:val="Heading4"/>
        <w:rPr>
          <w:rFonts w:cs="Arial"/>
          <w:sz w:val="20"/>
        </w:rPr>
      </w:pPr>
      <w:r>
        <w:t xml:space="preserve">A dedicated compartment, with steel barrier, that provides separation </w:t>
      </w:r>
      <w:r w:rsidRPr="002E343C">
        <w:t xml:space="preserve">from the </w:t>
      </w:r>
      <w:r>
        <w:t>power conductor connections, ATS and bypass switch</w:t>
      </w:r>
      <w:r w:rsidRPr="002E343C">
        <w:t xml:space="preserve">. </w:t>
      </w:r>
      <w:r>
        <w:t>C</w:t>
      </w:r>
      <w:r w:rsidRPr="002E343C">
        <w:t>ontrol wiring shall be harnessed with keyed disconnect plugs for ease of maintenance</w:t>
      </w:r>
      <w:r>
        <w:t xml:space="preserve"> and c</w:t>
      </w:r>
      <w:r w:rsidRPr="002E343C">
        <w:t>ustomer</w:t>
      </w:r>
      <w:r>
        <w:t xml:space="preserve"> connections shall be wired </w:t>
      </w:r>
      <w:r w:rsidRPr="002E343C">
        <w:t xml:space="preserve">to a terminal block mounted inside the </w:t>
      </w:r>
      <w:r>
        <w:t>compartment</w:t>
      </w:r>
      <w:r w:rsidRPr="002E343C">
        <w:t>.</w:t>
      </w:r>
    </w:p>
    <w:p w14:paraId="24513D75" w14:textId="77777777" w:rsidR="00B57667" w:rsidRDefault="00B57667" w:rsidP="00CF1BEF">
      <w:pPr>
        <w:pStyle w:val="Heading3"/>
      </w:pPr>
      <w:r>
        <w:t>A simple control panel with operator instruction shall include the following:</w:t>
      </w:r>
    </w:p>
    <w:p w14:paraId="5BAF8A84" w14:textId="77777777" w:rsidR="00B57667" w:rsidRPr="00B57667" w:rsidRDefault="00B57667" w:rsidP="00CF1BEF">
      <w:pPr>
        <w:pStyle w:val="Heading4"/>
      </w:pPr>
      <w:r w:rsidRPr="00B57667">
        <w:t>A 2-position selector switch, labeled ‘ATS – Bypass’, shall be provided for transitioning the load between the ATS and Bypass Switch.</w:t>
      </w:r>
    </w:p>
    <w:p w14:paraId="7861E20F" w14:textId="77777777" w:rsidR="00B57667" w:rsidRPr="00B57667" w:rsidRDefault="00B57667" w:rsidP="00CF1BEF">
      <w:pPr>
        <w:pStyle w:val="Heading4"/>
      </w:pPr>
      <w:r w:rsidRPr="00B57667">
        <w:t>A 3-position selector switch, labeled ‘Source 1 - Off – Source 2’, shall be provided to control non-automatic operation of the ATS or Bypass Switch</w:t>
      </w:r>
    </w:p>
    <w:p w14:paraId="5E2A602B" w14:textId="77777777" w:rsidR="00B57667" w:rsidRPr="00B57667" w:rsidRDefault="00B57667" w:rsidP="00CF1BEF">
      <w:pPr>
        <w:pStyle w:val="Heading4"/>
      </w:pPr>
      <w:r w:rsidRPr="00907A54">
        <w:t>A 3-position selector switch, labeled</w:t>
      </w:r>
      <w:r w:rsidRPr="002332BA">
        <w:rPr>
          <w:color w:val="FF0000"/>
        </w:rPr>
        <w:t xml:space="preserve"> </w:t>
      </w:r>
      <w:r w:rsidRPr="00B57667">
        <w:t>‘‘Test – Off - Manual Bypass’, shall be provided.</w:t>
      </w:r>
    </w:p>
    <w:p w14:paraId="1AB8423E" w14:textId="77777777" w:rsidR="00B57667" w:rsidRDefault="00B57667" w:rsidP="00CF1BEF">
      <w:pPr>
        <w:pStyle w:val="Heading5"/>
      </w:pPr>
      <w:r w:rsidRPr="00907A54">
        <w:t xml:space="preserve">The ‘Test’ position shall enable exercising or testing the ATS while in the isolated position.  </w:t>
      </w:r>
      <w:r>
        <w:t xml:space="preserve">The </w:t>
      </w:r>
      <w:r w:rsidRPr="00907A54">
        <w:rPr>
          <w:color w:val="000000"/>
        </w:rPr>
        <w:t>3-position selector switch</w:t>
      </w:r>
      <w:r>
        <w:rPr>
          <w:color w:val="000000"/>
        </w:rPr>
        <w:t xml:space="preserve">, labeled </w:t>
      </w:r>
      <w:r w:rsidRPr="00907A54">
        <w:t>‘Source</w:t>
      </w:r>
      <w:r>
        <w:t xml:space="preserve"> </w:t>
      </w:r>
      <w:r w:rsidRPr="00907A54">
        <w:t>1</w:t>
      </w:r>
      <w:r>
        <w:t xml:space="preserve"> – </w:t>
      </w:r>
      <w:r w:rsidRPr="00907A54">
        <w:t>Off</w:t>
      </w:r>
      <w:r>
        <w:t xml:space="preserve"> – </w:t>
      </w:r>
      <w:r w:rsidRPr="00907A54">
        <w:t>Source</w:t>
      </w:r>
      <w:r>
        <w:t xml:space="preserve"> </w:t>
      </w:r>
      <w:r w:rsidRPr="00907A54">
        <w:t>2’</w:t>
      </w:r>
      <w:r>
        <w:t>,</w:t>
      </w:r>
      <w:r w:rsidRPr="00907A54">
        <w:t xml:space="preserve"> shall be used to manually control electrical operation of the ATS wh</w:t>
      </w:r>
      <w:r>
        <w:t>ile</w:t>
      </w:r>
      <w:r w:rsidRPr="00907A54">
        <w:t xml:space="preserve"> in the isolated position. </w:t>
      </w:r>
    </w:p>
    <w:p w14:paraId="29D1F83A" w14:textId="77777777" w:rsidR="00B57667" w:rsidRPr="00907A54" w:rsidRDefault="00B57667" w:rsidP="00CF1BEF">
      <w:pPr>
        <w:pStyle w:val="Heading5"/>
      </w:pPr>
      <w:r w:rsidRPr="00907A54">
        <w:t>The ‘Manual Bypass’ position shall disable the automatic controller when operating in the bypass mode</w:t>
      </w:r>
      <w:r>
        <w:t>.</w:t>
      </w:r>
      <w:r w:rsidRPr="00D13DD6">
        <w:t xml:space="preserve"> </w:t>
      </w:r>
      <w:r>
        <w:t xml:space="preserve">The </w:t>
      </w:r>
      <w:r w:rsidRPr="00907A54">
        <w:rPr>
          <w:color w:val="000000"/>
        </w:rPr>
        <w:t>3-position selector switch</w:t>
      </w:r>
      <w:r>
        <w:rPr>
          <w:color w:val="000000"/>
        </w:rPr>
        <w:t xml:space="preserve">, labeled </w:t>
      </w:r>
      <w:r w:rsidRPr="00907A54">
        <w:t>‘Source</w:t>
      </w:r>
      <w:r>
        <w:t xml:space="preserve"> </w:t>
      </w:r>
      <w:r w:rsidRPr="00907A54">
        <w:t>1</w:t>
      </w:r>
      <w:r>
        <w:t xml:space="preserve"> – </w:t>
      </w:r>
      <w:r w:rsidRPr="00907A54">
        <w:t>Off</w:t>
      </w:r>
      <w:r>
        <w:t xml:space="preserve"> – </w:t>
      </w:r>
      <w:r w:rsidRPr="00907A54">
        <w:t>Source</w:t>
      </w:r>
      <w:r>
        <w:t xml:space="preserve"> </w:t>
      </w:r>
      <w:r w:rsidRPr="00907A54">
        <w:t>2’</w:t>
      </w:r>
      <w:r>
        <w:t>,</w:t>
      </w:r>
      <w:r w:rsidRPr="00907A54">
        <w:t xml:space="preserve"> shall be used to manually control electrical operation of the bypass switch.</w:t>
      </w:r>
    </w:p>
    <w:p w14:paraId="772C8948" w14:textId="77777777" w:rsidR="00B57667" w:rsidRDefault="00B57667" w:rsidP="00CF1BEF">
      <w:pPr>
        <w:pStyle w:val="Heading3"/>
      </w:pPr>
      <w:r>
        <w:lastRenderedPageBreak/>
        <w:t xml:space="preserve">A racking mechanism shall be provided that </w:t>
      </w:r>
      <w:proofErr w:type="gramStart"/>
      <w:r>
        <w:t>is capable of moving</w:t>
      </w:r>
      <w:proofErr w:type="gramEnd"/>
      <w:r>
        <w:t xml:space="preserve"> the ATS into three different positions: ‘connected’, ‘isolated’, and ‘disconnected’.   </w:t>
      </w:r>
    </w:p>
    <w:p w14:paraId="029B828D" w14:textId="77777777" w:rsidR="00B57667" w:rsidRDefault="00B57667" w:rsidP="00CF1BEF">
      <w:pPr>
        <w:pStyle w:val="Heading4"/>
      </w:pPr>
      <w:r>
        <w:t xml:space="preserve">When in the ‘connected’ position, the ATS shall be fully racked-in and connected to the main power bus and control power.  </w:t>
      </w:r>
    </w:p>
    <w:p w14:paraId="22EC0436" w14:textId="77777777" w:rsidR="00B57667" w:rsidRDefault="00B57667" w:rsidP="00CF1BEF">
      <w:pPr>
        <w:pStyle w:val="Heading4"/>
      </w:pPr>
      <w:r>
        <w:t xml:space="preserve">When in the ‘isolated’ position the ATS will be disconnected from the main power bus, but remain connected to control power, and shall be capable of being electrically operated (without </w:t>
      </w:r>
      <w:r w:rsidRPr="00996F81">
        <w:t>interruption of power to the load</w:t>
      </w:r>
      <w:r>
        <w:t xml:space="preserve">) for test and exercise purposes.   </w:t>
      </w:r>
    </w:p>
    <w:p w14:paraId="536A4CCE" w14:textId="77777777" w:rsidR="00B57667" w:rsidRDefault="00B57667" w:rsidP="00CF1BEF">
      <w:pPr>
        <w:pStyle w:val="Heading4"/>
      </w:pPr>
      <w:r>
        <w:t>When in the ‘disconnected’ position, the ATS will be fully racked-out and disconnected from the main power bus and control power. When in the ‘disconnected’ position, the ATS shall be capable of being removed from the enclosure for inspection or maintenance.</w:t>
      </w:r>
    </w:p>
    <w:p w14:paraId="30116CBA" w14:textId="77777777" w:rsidR="00B57667" w:rsidRDefault="00B57667" w:rsidP="00CF1BEF">
      <w:pPr>
        <w:pStyle w:val="Heading3"/>
      </w:pPr>
      <w:r>
        <w:t xml:space="preserve">The Bypass Switch </w:t>
      </w:r>
      <w:r w:rsidRPr="00AB43DF">
        <w:t xml:space="preserve">shall </w:t>
      </w:r>
      <w:r>
        <w:t xml:space="preserve">be capable of </w:t>
      </w:r>
      <w:r w:rsidRPr="00AB43DF">
        <w:t>function</w:t>
      </w:r>
      <w:r>
        <w:t>ing</w:t>
      </w:r>
      <w:r w:rsidRPr="00AB43DF">
        <w:t xml:space="preserve"> as a non</w:t>
      </w:r>
      <w:r>
        <w:t>-</w:t>
      </w:r>
      <w:r w:rsidRPr="00AB43DF">
        <w:t>automatic transfer switch</w:t>
      </w:r>
      <w:r>
        <w:t xml:space="preserve"> and the operator shall have the ability to manually initiate a load transfer between the </w:t>
      </w:r>
      <w:r w:rsidRPr="00AB43DF">
        <w:t>power source</w:t>
      </w:r>
      <w:r>
        <w:t xml:space="preserve">s, with the ATS connected, </w:t>
      </w:r>
      <w:proofErr w:type="gramStart"/>
      <w:r>
        <w:t>isolated</w:t>
      </w:r>
      <w:proofErr w:type="gramEnd"/>
      <w:r>
        <w:t xml:space="preserve"> or disconnected.</w:t>
      </w:r>
    </w:p>
    <w:p w14:paraId="2784F902" w14:textId="77777777" w:rsidR="00B57667" w:rsidRDefault="00B57667" w:rsidP="00CF1BEF">
      <w:pPr>
        <w:pStyle w:val="Heading3"/>
      </w:pPr>
      <w:r>
        <w:t>The ATS shall be capable of being racked-out to the isolated position with the enclosure door closed. A LED light shall be mounted on the control panel to indicate ATS racking position status. Safety interlocks shall be provided to prevent connecting or disconnecting the ATS from the main power bus with the main contacts closed.</w:t>
      </w:r>
    </w:p>
    <w:p w14:paraId="3351889C" w14:textId="77777777" w:rsidR="00B57667" w:rsidRDefault="00B57667" w:rsidP="00CF1BEF">
      <w:pPr>
        <w:pStyle w:val="Heading3"/>
      </w:pPr>
      <w:commentRangeStart w:id="11"/>
      <w:r>
        <w:t xml:space="preserve">A racking mechanism shall be provided that </w:t>
      </w:r>
      <w:proofErr w:type="gramStart"/>
      <w:r>
        <w:t>is capable of moving</w:t>
      </w:r>
      <w:proofErr w:type="gramEnd"/>
      <w:r>
        <w:t xml:space="preserve"> the Bypass Switch into two different positions: ‘connected’, and ‘disconnected’.   </w:t>
      </w:r>
    </w:p>
    <w:p w14:paraId="59F29C11" w14:textId="77777777" w:rsidR="00B57667" w:rsidRDefault="00B57667" w:rsidP="00CF1BEF">
      <w:pPr>
        <w:pStyle w:val="Heading4"/>
      </w:pPr>
      <w:r>
        <w:t xml:space="preserve">When in the ‘connected’ position, the Bypass Switch shall be fully racked-in and connected to the main power bus and control power.  </w:t>
      </w:r>
    </w:p>
    <w:p w14:paraId="4B5A1862" w14:textId="77777777" w:rsidR="00B57667" w:rsidRDefault="00B57667" w:rsidP="00CF1BEF">
      <w:pPr>
        <w:pStyle w:val="Heading4"/>
      </w:pPr>
      <w:r>
        <w:t>When in the ‘disconnected’ position, the Bypass Switch will be fully racked-out and disconnected from the main power bus and control power. When in ‘disconnected’ position, the Bypass Switch shall be capable of being removed from the enclosure for inspection or maintenance.</w:t>
      </w:r>
      <w:commentRangeEnd w:id="11"/>
      <w:r w:rsidR="00A5652E">
        <w:rPr>
          <w:rStyle w:val="CommentReference"/>
        </w:rPr>
        <w:commentReference w:id="11"/>
      </w:r>
    </w:p>
    <w:p w14:paraId="5A664A22" w14:textId="625F6EDD" w:rsidR="00B57667" w:rsidRDefault="00B57667" w:rsidP="00CF1BEF">
      <w:pPr>
        <w:pStyle w:val="Heading3"/>
      </w:pPr>
      <w:commentRangeStart w:id="12"/>
      <w:r w:rsidRPr="008B7C08">
        <w:rPr>
          <w:rFonts w:cs="Arial"/>
          <w:szCs w:val="16"/>
        </w:rPr>
        <w:t xml:space="preserve">The ATS </w:t>
      </w:r>
      <w:r w:rsidRPr="00AB43DF">
        <w:t xml:space="preserve">shall </w:t>
      </w:r>
      <w:r>
        <w:t xml:space="preserve">be capable of functioning </w:t>
      </w:r>
      <w:r w:rsidRPr="00AB43DF">
        <w:t>as a</w:t>
      </w:r>
      <w:r>
        <w:t xml:space="preserve"> </w:t>
      </w:r>
      <w:r w:rsidRPr="00AB43DF">
        <w:t>non</w:t>
      </w:r>
      <w:r>
        <w:t>-</w:t>
      </w:r>
      <w:r w:rsidRPr="00AB43DF">
        <w:t xml:space="preserve">automatic transfer switch and </w:t>
      </w:r>
      <w:r>
        <w:t xml:space="preserve">the operator shall have the ability to manually initiate a load transfer between the </w:t>
      </w:r>
      <w:r w:rsidRPr="00AB43DF">
        <w:t>power source</w:t>
      </w:r>
      <w:r>
        <w:t xml:space="preserve">s, with the Bypass Switch connected or </w:t>
      </w:r>
      <w:r w:rsidR="00243D58">
        <w:t xml:space="preserve">disconnected and </w:t>
      </w:r>
      <w:r>
        <w:t>removed.</w:t>
      </w:r>
      <w:commentRangeEnd w:id="12"/>
      <w:r w:rsidR="00A5652E">
        <w:rPr>
          <w:rStyle w:val="CommentReference"/>
        </w:rPr>
        <w:commentReference w:id="12"/>
      </w:r>
    </w:p>
    <w:p w14:paraId="2136CEB9" w14:textId="77777777" w:rsidR="00B57667" w:rsidRDefault="00B57667" w:rsidP="00CF1BEF">
      <w:pPr>
        <w:pStyle w:val="Heading3"/>
      </w:pPr>
      <w:r>
        <w:t>The ATS or bypass switch shall be capable of manual operation when racked-out to the disconnected position.</w:t>
      </w:r>
    </w:p>
    <w:p w14:paraId="4EA556EA" w14:textId="77777777" w:rsidR="00B57667" w:rsidRDefault="00B57667" w:rsidP="00CF1BEF">
      <w:pPr>
        <w:pStyle w:val="Heading3"/>
      </w:pPr>
      <w:r>
        <w:t xml:space="preserve">The ATS and the bypass switch shall be constructed to carry full load </w:t>
      </w:r>
      <w:proofErr w:type="gramStart"/>
      <w:r>
        <w:t>current</w:t>
      </w:r>
      <w:proofErr w:type="gramEnd"/>
      <w:r>
        <w:t xml:space="preserve"> and factory interconnected with </w:t>
      </w:r>
      <w:commentRangeStart w:id="13"/>
      <w:r w:rsidRPr="00EA5B3F">
        <w:t>[</w:t>
      </w:r>
      <w:r>
        <w:t>silver plated] [tin plated]</w:t>
      </w:r>
      <w:commentRangeEnd w:id="13"/>
      <w:r w:rsidR="00A5652E">
        <w:rPr>
          <w:rStyle w:val="CommentReference"/>
        </w:rPr>
        <w:commentReference w:id="13"/>
      </w:r>
      <w:r>
        <w:t xml:space="preserve"> copper bus. </w:t>
      </w:r>
    </w:p>
    <w:p w14:paraId="38042254" w14:textId="77777777" w:rsidR="00C564B3" w:rsidRDefault="00771937" w:rsidP="00CF1BEF">
      <w:pPr>
        <w:pStyle w:val="Heading3"/>
      </w:pPr>
      <w:r>
        <w:t xml:space="preserve">The bypass isolation automatic transfer switch </w:t>
      </w:r>
      <w:r w:rsidR="00C564B3">
        <w:t>shall be painted ANSI 61 grey with white interior.</w:t>
      </w:r>
      <w:commentRangeEnd w:id="8"/>
      <w:r w:rsidR="00A5652E">
        <w:rPr>
          <w:rStyle w:val="CommentReference"/>
        </w:rPr>
        <w:commentReference w:id="8"/>
      </w:r>
    </w:p>
    <w:p w14:paraId="11A5C9C2" w14:textId="77777777" w:rsidR="0050384B" w:rsidRDefault="00B57667" w:rsidP="00A5652E">
      <w:pPr>
        <w:pStyle w:val="Heading3"/>
      </w:pPr>
      <w:r>
        <w:t>All items specified in 2.02.A-E shall be provided.</w:t>
      </w:r>
    </w:p>
    <w:p w14:paraId="2039D7C4" w14:textId="77777777" w:rsidR="0050384B" w:rsidRDefault="0050384B" w:rsidP="00CF1BEF">
      <w:pPr>
        <w:pStyle w:val="Heading2"/>
      </w:pPr>
      <w:r>
        <w:t>ENCLOSURE</w:t>
      </w:r>
    </w:p>
    <w:p w14:paraId="66174E32" w14:textId="77777777" w:rsidR="0050384B" w:rsidRDefault="0050384B" w:rsidP="00CF1BEF">
      <w:pPr>
        <w:pStyle w:val="Heading3"/>
      </w:pPr>
      <w:r>
        <w:t xml:space="preserve">Each transfer switch shall be provided in a </w:t>
      </w:r>
      <w:r>
        <w:rPr>
          <w:rStyle w:val="FootnoteReference"/>
        </w:rPr>
        <w:t xml:space="preserve"> </w:t>
      </w:r>
      <w:commentRangeStart w:id="14"/>
      <w:r>
        <w:t>[NEMA</w:t>
      </w:r>
      <w:r w:rsidRPr="00AB205B">
        <w:rPr>
          <w:color w:val="000000"/>
        </w:rPr>
        <w:t xml:space="preserve"> 1] [</w:t>
      </w:r>
      <w:r>
        <w:t>NEMA</w:t>
      </w:r>
      <w:r w:rsidRPr="00AB205B">
        <w:rPr>
          <w:color w:val="000000"/>
        </w:rPr>
        <w:t xml:space="preserve"> 12] [</w:t>
      </w:r>
      <w:r>
        <w:t>NEMA</w:t>
      </w:r>
      <w:r w:rsidRPr="00AB205B">
        <w:rPr>
          <w:color w:val="000000"/>
        </w:rPr>
        <w:t xml:space="preserve"> 3R]</w:t>
      </w:r>
      <w:r>
        <w:rPr>
          <w:color w:val="000000"/>
        </w:rPr>
        <w:t xml:space="preserve"> [NEMA 4X]</w:t>
      </w:r>
      <w:r w:rsidRPr="00AB205B">
        <w:rPr>
          <w:color w:val="000000"/>
        </w:rPr>
        <w:t xml:space="preserve"> </w:t>
      </w:r>
      <w:commentRangeEnd w:id="14"/>
      <w:r w:rsidR="0024399B">
        <w:rPr>
          <w:rStyle w:val="CommentReference"/>
        </w:rPr>
        <w:commentReference w:id="14"/>
      </w:r>
      <w:r>
        <w:t>enclosure suitable for use in environments indicated in the drawings.</w:t>
      </w:r>
    </w:p>
    <w:p w14:paraId="271FC5C2" w14:textId="77777777" w:rsidR="0050384B" w:rsidRDefault="0050384B" w:rsidP="00CF1BEF">
      <w:pPr>
        <w:pStyle w:val="Heading3"/>
      </w:pPr>
      <w:r>
        <w:t xml:space="preserve">NEMA 1, 12, and 3R enclosures shall be painted with the manufacturer’s standard light gray ANSI 61 paint.  NEMA 4X shall be </w:t>
      </w:r>
      <w:commentRangeStart w:id="15"/>
      <w:r>
        <w:t>[304] [316]</w:t>
      </w:r>
      <w:commentRangeEnd w:id="15"/>
      <w:r w:rsidR="00A5652E">
        <w:rPr>
          <w:rStyle w:val="CommentReference"/>
        </w:rPr>
        <w:commentReference w:id="15"/>
      </w:r>
      <w:r>
        <w:t xml:space="preserve"> stainless steel.</w:t>
      </w:r>
    </w:p>
    <w:p w14:paraId="08F2650B" w14:textId="77777777" w:rsidR="006443B6" w:rsidRDefault="006443B6" w:rsidP="00CF1BEF">
      <w:pPr>
        <w:pStyle w:val="Heading2"/>
      </w:pPr>
      <w:r>
        <w:t xml:space="preserve">Microprocessor </w:t>
      </w:r>
      <w:r w:rsidR="00B57667">
        <w:t xml:space="preserve">controller </w:t>
      </w:r>
      <w:r>
        <w:t>logic</w:t>
      </w:r>
    </w:p>
    <w:p w14:paraId="561B0800" w14:textId="77777777" w:rsidR="002476E7" w:rsidRDefault="006C2BDF" w:rsidP="00CF1BEF">
      <w:pPr>
        <w:pStyle w:val="Heading3"/>
      </w:pPr>
      <w:r w:rsidRPr="00414829">
        <w:t>The tran</w:t>
      </w:r>
      <w:r w:rsidR="005A7C47">
        <w:t xml:space="preserve">sfer switch </w:t>
      </w:r>
      <w:r w:rsidR="0051241D">
        <w:t xml:space="preserve">microprocessor </w:t>
      </w:r>
      <w:r w:rsidR="005A7C47">
        <w:t>control</w:t>
      </w:r>
      <w:r w:rsidR="00B57667">
        <w:t>ler</w:t>
      </w:r>
      <w:r w:rsidR="005A7C47">
        <w:t xml:space="preserve"> logic shall be an Eaton </w:t>
      </w:r>
      <w:r w:rsidRPr="00414829">
        <w:t>ATC</w:t>
      </w:r>
      <w:r w:rsidR="005A7C47">
        <w:t>-300+ automatic controller</w:t>
      </w:r>
      <w:r w:rsidRPr="00414829">
        <w:t xml:space="preserve">. </w:t>
      </w:r>
      <w:r w:rsidR="0051241D" w:rsidRPr="00414829">
        <w:t>Operation of the transfer switch and monitoring of both sources shall be managed by the controller.</w:t>
      </w:r>
      <w:r w:rsidR="0051241D">
        <w:t xml:space="preserve"> The </w:t>
      </w:r>
      <w:r w:rsidR="0051241D" w:rsidRPr="00414829">
        <w:t xml:space="preserve">controller shall be hardened against </w:t>
      </w:r>
      <w:r w:rsidR="0051241D">
        <w:t>transient voltages</w:t>
      </w:r>
      <w:r w:rsidRPr="00414829">
        <w:t>.</w:t>
      </w:r>
    </w:p>
    <w:p w14:paraId="660EB9E5" w14:textId="77777777" w:rsidR="002476E7" w:rsidRDefault="006C2BDF" w:rsidP="00CF1BEF">
      <w:pPr>
        <w:pStyle w:val="Heading3"/>
      </w:pPr>
      <w:r w:rsidRPr="00C9722B">
        <w:t>The automatic transfer switch controllers shall meet or exceed the following standards:</w:t>
      </w:r>
    </w:p>
    <w:p w14:paraId="5DFE747C" w14:textId="77777777" w:rsidR="002476E7" w:rsidRDefault="006C2BDF" w:rsidP="00CF1BEF">
      <w:pPr>
        <w:pStyle w:val="Heading4"/>
      </w:pPr>
      <w:r w:rsidRPr="00C9722B">
        <w:lastRenderedPageBreak/>
        <w:t>IEC 61000-4-2 - EMC Testing and Measurement Techniques - Electrostatic Discharge Immunity Test</w:t>
      </w:r>
    </w:p>
    <w:p w14:paraId="05C7A147" w14:textId="77777777" w:rsidR="002476E7" w:rsidRDefault="006C2BDF" w:rsidP="00CF1BEF">
      <w:pPr>
        <w:pStyle w:val="Heading4"/>
      </w:pPr>
      <w:r w:rsidRPr="00C9722B">
        <w:t xml:space="preserve">IEC 61000-4-3 - EMC Testing and Measurement Techniques - </w:t>
      </w:r>
      <w:proofErr w:type="gramStart"/>
      <w:r w:rsidRPr="00C9722B">
        <w:t>Radio-frequency</w:t>
      </w:r>
      <w:proofErr w:type="gramEnd"/>
      <w:r w:rsidRPr="00C9722B">
        <w:t>, Electromagnetic Field Immunity Test</w:t>
      </w:r>
    </w:p>
    <w:p w14:paraId="5682C74E" w14:textId="77777777" w:rsidR="002476E7" w:rsidRDefault="006C2BDF" w:rsidP="00CF1BEF">
      <w:pPr>
        <w:pStyle w:val="Heading4"/>
      </w:pPr>
      <w:r w:rsidRPr="00C9722B">
        <w:t>IEC 61000-4-4 - EMC Testing and Measurement Techniques - Electrical Fast Transient/Burst Immunity Test</w:t>
      </w:r>
    </w:p>
    <w:p w14:paraId="7224E31C" w14:textId="77777777" w:rsidR="002476E7" w:rsidRDefault="006C2BDF" w:rsidP="00CF1BEF">
      <w:pPr>
        <w:pStyle w:val="Heading4"/>
      </w:pPr>
      <w:r w:rsidRPr="00C9722B">
        <w:t>IEC 61000-4-5 - EMC Testing and Measurement Techniques - Surge Immunity Test</w:t>
      </w:r>
    </w:p>
    <w:p w14:paraId="0C2998F8" w14:textId="77777777" w:rsidR="002476E7" w:rsidRDefault="006C2BDF" w:rsidP="00CF1BEF">
      <w:pPr>
        <w:pStyle w:val="Heading4"/>
      </w:pPr>
      <w:r w:rsidRPr="00C9722B">
        <w:t>IEC 61000-4-6 - EMC Testing and Measurement Techniques - Immunity to Conducted Disturbances, Induced by Radio-frequency Fields</w:t>
      </w:r>
    </w:p>
    <w:p w14:paraId="32DE15DF" w14:textId="77777777" w:rsidR="002476E7" w:rsidRDefault="006C2BDF" w:rsidP="00CF1BEF">
      <w:pPr>
        <w:pStyle w:val="Heading4"/>
      </w:pPr>
      <w:r w:rsidRPr="00C9722B">
        <w:t>IEC 61000-4-11 - EMC Testing and Measurement Techniques - Voltage Dips, Short Interrupts and Voltage Variations Immunity Tests</w:t>
      </w:r>
    </w:p>
    <w:p w14:paraId="0CF9D332" w14:textId="77892CF2" w:rsidR="002476E7" w:rsidRDefault="00BC230E" w:rsidP="00CF1BEF">
      <w:pPr>
        <w:pStyle w:val="Heading4"/>
      </w:pPr>
      <w:r>
        <w:t xml:space="preserve">CISPR11, Class </w:t>
      </w:r>
      <w:r w:rsidR="00F85C7D">
        <w:t>A</w:t>
      </w:r>
      <w:r w:rsidR="006C2BDF" w:rsidRPr="00C9722B">
        <w:t xml:space="preserve"> - Industrial, Scientific and Medical Radio-frequency Equipment - Electromagnetic Disturbance Characteristics - Limits and Methods of Measurement</w:t>
      </w:r>
    </w:p>
    <w:p w14:paraId="6727EE11" w14:textId="3EA0A345" w:rsidR="002476E7" w:rsidRDefault="006C2BDF" w:rsidP="00CF1BEF">
      <w:pPr>
        <w:pStyle w:val="Heading4"/>
      </w:pPr>
      <w:r w:rsidRPr="00C9722B">
        <w:t xml:space="preserve">FCC Part 15, Subpart B, Class </w:t>
      </w:r>
      <w:r w:rsidR="00F85C7D">
        <w:t>A</w:t>
      </w:r>
    </w:p>
    <w:p w14:paraId="01E4F844" w14:textId="77777777" w:rsidR="00D63B03" w:rsidRDefault="00D63B03" w:rsidP="00CF1BEF">
      <w:pPr>
        <w:pStyle w:val="Heading3"/>
      </w:pPr>
      <w:r>
        <w:t>The controller shall have an operating temperature range from -20 to +7</w:t>
      </w:r>
      <w:r w:rsidRPr="00C34BCF">
        <w:t xml:space="preserve">0 degrees C </w:t>
      </w:r>
      <w:r>
        <w:t xml:space="preserve">(-4 to +158 degrees F) </w:t>
      </w:r>
      <w:r w:rsidRPr="00C34BCF">
        <w:t xml:space="preserve">and </w:t>
      </w:r>
      <w:r>
        <w:t xml:space="preserve">a </w:t>
      </w:r>
      <w:r w:rsidRPr="00C34BCF">
        <w:t xml:space="preserve">storage </w:t>
      </w:r>
      <w:r>
        <w:t>temperature range from -30</w:t>
      </w:r>
      <w:r w:rsidRPr="00C34BCF">
        <w:t xml:space="preserve"> to +85 degrees C</w:t>
      </w:r>
      <w:r>
        <w:t xml:space="preserve"> (-22 to +185 degrees F)</w:t>
      </w:r>
      <w:r w:rsidRPr="00C34BCF">
        <w:t>.</w:t>
      </w:r>
      <w:r>
        <w:t xml:space="preserve">  The controller faceplate shall be UV resistant.</w:t>
      </w:r>
    </w:p>
    <w:p w14:paraId="4815065E" w14:textId="77777777" w:rsidR="00D63B03" w:rsidRDefault="00D63B03" w:rsidP="00CF1BEF">
      <w:pPr>
        <w:pStyle w:val="Heading3"/>
      </w:pPr>
      <w:r>
        <w:t>The controller shall be capable of accepting 120Vac supply power from two (2) different sources.</w:t>
      </w:r>
    </w:p>
    <w:p w14:paraId="69A230CB" w14:textId="77777777" w:rsidR="00AE7619" w:rsidRDefault="00AE7619" w:rsidP="00CF1BEF">
      <w:pPr>
        <w:pStyle w:val="Heading2"/>
      </w:pPr>
      <w:r>
        <w:t>CONTROLLER DISPLAY AND KEYPAD</w:t>
      </w:r>
    </w:p>
    <w:p w14:paraId="0E36DB21" w14:textId="77777777" w:rsidR="00AE7619" w:rsidRPr="00AE7619" w:rsidRDefault="00AE7619" w:rsidP="00CF1BEF">
      <w:pPr>
        <w:pStyle w:val="Heading3"/>
      </w:pPr>
      <w:r w:rsidRPr="00AE7619">
        <w:t xml:space="preserve">The microprocessor-based controller </w:t>
      </w:r>
      <w:r w:rsidR="00C96FBF">
        <w:t>faceplate</w:t>
      </w:r>
      <w:r w:rsidRPr="00AE7619">
        <w:t xml:space="preserve"> shall be UV resistant and include a </w:t>
      </w:r>
      <w:r w:rsidR="002C39B5" w:rsidRPr="00AE7619">
        <w:t>2-line, 16</w:t>
      </w:r>
      <w:r w:rsidR="00C96FBF">
        <w:t>-</w:t>
      </w:r>
      <w:r w:rsidR="002C39B5">
        <w:t>character</w:t>
      </w:r>
      <w:r w:rsidR="00D4495F">
        <w:t>,</w:t>
      </w:r>
      <w:r w:rsidR="002C39B5">
        <w:t xml:space="preserve"> </w:t>
      </w:r>
      <w:r w:rsidRPr="00AE7619">
        <w:t>backlit display</w:t>
      </w:r>
      <w:r w:rsidR="002C39B5">
        <w:t>.  The controller s</w:t>
      </w:r>
      <w:r w:rsidRPr="00AE7619">
        <w:t xml:space="preserve">hall be capable of displaying transfer switch status, parameters, </w:t>
      </w:r>
      <w:r w:rsidR="00C96FBF">
        <w:t xml:space="preserve">setpoints, </w:t>
      </w:r>
      <w:r w:rsidRPr="00AE7619">
        <w:t>and diagnostic data.  All set point parameters shall be password protected</w:t>
      </w:r>
      <w:r w:rsidR="003604FD">
        <w:t xml:space="preserve">. </w:t>
      </w:r>
    </w:p>
    <w:p w14:paraId="69812C5F" w14:textId="77777777" w:rsidR="00AE7619" w:rsidRDefault="00AE7619" w:rsidP="00CF1BEF">
      <w:pPr>
        <w:pStyle w:val="Heading3"/>
      </w:pPr>
      <w:r>
        <w:t xml:space="preserve">The microprocessor-based controller shall include </w:t>
      </w:r>
      <w:r w:rsidR="00B6597F">
        <w:t xml:space="preserve">one (1) unit status LED (3mm) and a </w:t>
      </w:r>
      <w:r w:rsidR="00B6597F" w:rsidRPr="003F3C36">
        <w:t xml:space="preserve">mimic </w:t>
      </w:r>
      <w:r w:rsidR="00B6597F">
        <w:t xml:space="preserve">power </w:t>
      </w:r>
      <w:r w:rsidR="00B6597F" w:rsidRPr="003F3C36">
        <w:t xml:space="preserve">bus consisting of </w:t>
      </w:r>
      <w:r w:rsidR="00B6597F">
        <w:t>four</w:t>
      </w:r>
      <w:r w:rsidR="00B6597F" w:rsidRPr="003F3C36">
        <w:t xml:space="preserve"> (</w:t>
      </w:r>
      <w:r w:rsidR="00B6597F">
        <w:t>4</w:t>
      </w:r>
      <w:r w:rsidR="00B6597F" w:rsidRPr="003F3C36">
        <w:t>) LED’s (3mm) for indicating the following</w:t>
      </w:r>
      <w:r>
        <w:t>:</w:t>
      </w:r>
    </w:p>
    <w:p w14:paraId="1B9018DF" w14:textId="77777777" w:rsidR="00AE7619" w:rsidRDefault="00AE7619" w:rsidP="00CF1BEF">
      <w:pPr>
        <w:pStyle w:val="Heading4"/>
      </w:pPr>
      <w:r>
        <w:t xml:space="preserve">Availability status of </w:t>
      </w:r>
      <w:r w:rsidR="00506879">
        <w:t>Source 1</w:t>
      </w:r>
      <w:r>
        <w:t xml:space="preserve"> </w:t>
      </w:r>
    </w:p>
    <w:p w14:paraId="0216ED1F" w14:textId="77777777" w:rsidR="00506879" w:rsidRDefault="00506879" w:rsidP="00CF1BEF">
      <w:pPr>
        <w:pStyle w:val="Heading4"/>
      </w:pPr>
      <w:r>
        <w:t xml:space="preserve">Availability status of Source 2 </w:t>
      </w:r>
    </w:p>
    <w:p w14:paraId="44936407" w14:textId="77777777" w:rsidR="00AE7619" w:rsidRDefault="00AE7619" w:rsidP="00CF1BEF">
      <w:pPr>
        <w:pStyle w:val="Heading4"/>
      </w:pPr>
      <w:r>
        <w:t xml:space="preserve">Connection status of </w:t>
      </w:r>
      <w:r w:rsidR="00285F98">
        <w:t xml:space="preserve">Load to </w:t>
      </w:r>
      <w:r w:rsidR="00506879">
        <w:t>Source 1</w:t>
      </w:r>
    </w:p>
    <w:p w14:paraId="65712900" w14:textId="77777777" w:rsidR="00353AEC" w:rsidRDefault="00AE7619" w:rsidP="00CF1BEF">
      <w:pPr>
        <w:pStyle w:val="Heading4"/>
      </w:pPr>
      <w:r>
        <w:t xml:space="preserve">Connection status of </w:t>
      </w:r>
      <w:r w:rsidR="00285F98">
        <w:t xml:space="preserve">Load to </w:t>
      </w:r>
      <w:r w:rsidR="00506879">
        <w:t>Source 2</w:t>
      </w:r>
    </w:p>
    <w:p w14:paraId="413EC848" w14:textId="77777777" w:rsidR="00D6515E" w:rsidRDefault="00D6515E" w:rsidP="00CF1BEF">
      <w:pPr>
        <w:pStyle w:val="Heading3"/>
      </w:pPr>
      <w:r w:rsidRPr="00EA1557">
        <w:t xml:space="preserve">The controller </w:t>
      </w:r>
      <w:r>
        <w:t xml:space="preserve">keypad </w:t>
      </w:r>
      <w:r w:rsidRPr="00EA1557">
        <w:t xml:space="preserve">shall include </w:t>
      </w:r>
      <w:r>
        <w:t>the following pushbutton controls:</w:t>
      </w:r>
    </w:p>
    <w:p w14:paraId="20963F7C" w14:textId="77777777" w:rsidR="00D6515E" w:rsidRPr="00EA1557" w:rsidRDefault="00D6515E" w:rsidP="00CF1BEF">
      <w:pPr>
        <w:pStyle w:val="Heading4"/>
      </w:pPr>
      <w:r>
        <w:t>ENGINE TEST, for use with a generator source</w:t>
      </w:r>
      <w:r w:rsidRPr="00EA1557">
        <w:t>.</w:t>
      </w:r>
    </w:p>
    <w:p w14:paraId="3F0E3CE8" w14:textId="77777777" w:rsidR="00D6515E" w:rsidRDefault="00042B3E" w:rsidP="00CF1BEF">
      <w:pPr>
        <w:pStyle w:val="Heading4"/>
      </w:pPr>
      <w:r>
        <w:t xml:space="preserve">PREVOUS, and NEXT for </w:t>
      </w:r>
      <w:r w:rsidR="00A511D9">
        <w:t xml:space="preserve">ease of </w:t>
      </w:r>
      <w:r w:rsidR="00D6515E">
        <w:t>navigation</w:t>
      </w:r>
    </w:p>
    <w:p w14:paraId="2043675A" w14:textId="77777777" w:rsidR="00042B3E" w:rsidRDefault="00042B3E" w:rsidP="00CF1BEF">
      <w:pPr>
        <w:pStyle w:val="Heading4"/>
      </w:pPr>
      <w:r>
        <w:t>INCREMENT, DE</w:t>
      </w:r>
      <w:r w:rsidR="00A511D9">
        <w:t xml:space="preserve">CREMENT, and ENTER for </w:t>
      </w:r>
      <w:r>
        <w:t>programming.</w:t>
      </w:r>
    </w:p>
    <w:p w14:paraId="54E09DB8" w14:textId="77777777" w:rsidR="00D6515E" w:rsidRDefault="00D6515E" w:rsidP="00CF1BEF">
      <w:pPr>
        <w:pStyle w:val="Heading4"/>
      </w:pPr>
      <w:r>
        <w:t>HELP/LAMP TEST, for operator assistance and diagnostics</w:t>
      </w:r>
    </w:p>
    <w:p w14:paraId="480F7442" w14:textId="77777777" w:rsidR="00D6515E" w:rsidRDefault="00D6515E" w:rsidP="00CF1BEF">
      <w:pPr>
        <w:pStyle w:val="Heading4"/>
      </w:pPr>
      <w:r>
        <w:t>BYPASS TIMER, to bypass time delay countdown</w:t>
      </w:r>
    </w:p>
    <w:p w14:paraId="13EBEEB5" w14:textId="77777777" w:rsidR="00A05C08" w:rsidRDefault="00A05C08" w:rsidP="00CF1BEF">
      <w:pPr>
        <w:pStyle w:val="Heading3"/>
      </w:pPr>
      <w:r>
        <w:t>The controller shall display voltage and frequency for source 1, source 2, and the load.</w:t>
      </w:r>
    </w:p>
    <w:p w14:paraId="5D314A5A" w14:textId="77777777" w:rsidR="00A05C08" w:rsidRDefault="00A05C08" w:rsidP="00CF1BEF">
      <w:pPr>
        <w:pStyle w:val="Heading3"/>
      </w:pPr>
      <w:r>
        <w:t>The controller shall display the voltage dropout and pickup setpoints, for source 1 and source 2, in volts.</w:t>
      </w:r>
    </w:p>
    <w:p w14:paraId="46FE4C2A" w14:textId="77777777" w:rsidR="00A05C08" w:rsidRDefault="00A05C08" w:rsidP="00CF1BEF">
      <w:pPr>
        <w:pStyle w:val="Heading3"/>
      </w:pPr>
      <w:r>
        <w:t>The controller shall display the frequency dropout and pickup setpoints, for source 1 and source 2, in hertz.</w:t>
      </w:r>
    </w:p>
    <w:p w14:paraId="24BCCF8F" w14:textId="77777777" w:rsidR="006C2BDF" w:rsidRPr="00C9722B" w:rsidRDefault="00661416" w:rsidP="00CF1BEF">
      <w:pPr>
        <w:pStyle w:val="Heading2"/>
      </w:pPr>
      <w:r>
        <w:lastRenderedPageBreak/>
        <w:t xml:space="preserve">controller </w:t>
      </w:r>
      <w:r w:rsidR="005B4D73">
        <w:t>V</w:t>
      </w:r>
      <w:r w:rsidR="00A05C08">
        <w:t>OLTAGE AND FREQUENCY monitoring</w:t>
      </w:r>
    </w:p>
    <w:p w14:paraId="7A7374CA" w14:textId="77777777" w:rsidR="009C3AF5" w:rsidRDefault="009C3AF5" w:rsidP="00CF1BEF">
      <w:pPr>
        <w:pStyle w:val="Heading3"/>
      </w:pPr>
      <w:r>
        <w:t>T</w:t>
      </w:r>
      <w:r w:rsidR="00A05C08">
        <w:t>he controller shall monitor voltage</w:t>
      </w:r>
      <w:r>
        <w:t xml:space="preserve"> and frequency for source 1 and source 2.</w:t>
      </w:r>
    </w:p>
    <w:p w14:paraId="3A547367" w14:textId="77777777" w:rsidR="004D059D" w:rsidRDefault="00D4495F" w:rsidP="00CF1BEF">
      <w:pPr>
        <w:pStyle w:val="Heading3"/>
      </w:pPr>
      <w:r>
        <w:t xml:space="preserve">The controller shall have a voltage range of 0-790 </w:t>
      </w:r>
      <w:proofErr w:type="spellStart"/>
      <w:r w:rsidR="00CC27A9">
        <w:t>V</w:t>
      </w:r>
      <w:r w:rsidR="00096517">
        <w:t>rms</w:t>
      </w:r>
      <w:proofErr w:type="spellEnd"/>
      <w:r w:rsidR="00096517">
        <w:t xml:space="preserve"> with </w:t>
      </w:r>
      <w:r>
        <w:t>an accuracy of +/- 1%</w:t>
      </w:r>
      <w:r w:rsidR="004D059D">
        <w:t xml:space="preserve">. Nominal voltage shall be adjustable in 1 volt increments from 120 to 600 Vac. </w:t>
      </w:r>
      <w:r>
        <w:t xml:space="preserve"> </w:t>
      </w:r>
    </w:p>
    <w:p w14:paraId="54DC005F" w14:textId="77777777" w:rsidR="00D4495F" w:rsidRDefault="004D059D" w:rsidP="00CF1BEF">
      <w:pPr>
        <w:pStyle w:val="Heading3"/>
      </w:pPr>
      <w:r>
        <w:t>The controller shall have a frequency range of 40-70 Hz with an accuracy of +/- 0.3 Hz. N</w:t>
      </w:r>
      <w:r w:rsidR="008C395E">
        <w:t>ominal frequency shall be adjustable as 50 or 60Hz.</w:t>
      </w:r>
    </w:p>
    <w:p w14:paraId="17072111" w14:textId="77777777" w:rsidR="004D059D" w:rsidRDefault="004D059D" w:rsidP="00CF1BEF">
      <w:pPr>
        <w:pStyle w:val="Heading3"/>
      </w:pPr>
      <w:r>
        <w:t>The normal and emergency sources shall include phase reversal protection.  The preferred rotation is programmable as ABC or CBA.</w:t>
      </w:r>
    </w:p>
    <w:p w14:paraId="078C59E1" w14:textId="77777777" w:rsidR="00F2693F" w:rsidRDefault="004D059D" w:rsidP="00CF1BEF">
      <w:pPr>
        <w:pStyle w:val="Heading3"/>
      </w:pPr>
      <w:r>
        <w:t xml:space="preserve">Voltage and frequency dropout and pickup setpoints, for source 1 and source 2, shall be adjustable as a percentage of nominal per the table below. Pickup and dropout setpoints for overvoltage, underfrequency, </w:t>
      </w:r>
      <w:proofErr w:type="spellStart"/>
      <w:r>
        <w:t>overfrequency</w:t>
      </w:r>
      <w:proofErr w:type="spellEnd"/>
      <w:r>
        <w:t>, and voltage unbalance / phase loss shall be capable of being disabled</w:t>
      </w:r>
      <w:r w:rsidR="00013249">
        <w:t>.</w:t>
      </w:r>
    </w:p>
    <w:p w14:paraId="2E60B1E7" w14:textId="77777777" w:rsidR="00F2693F" w:rsidRDefault="00F2693F" w:rsidP="00F2693F">
      <w:pPr>
        <w:pStyle w:val="Level2"/>
        <w:numPr>
          <w:ilvl w:val="0"/>
          <w:numId w:val="0"/>
        </w:numPr>
        <w:ind w:left="1440"/>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72"/>
        <w:gridCol w:w="1546"/>
        <w:gridCol w:w="2700"/>
      </w:tblGrid>
      <w:tr w:rsidR="00F2693F" w14:paraId="722C60CA" w14:textId="77777777" w:rsidTr="005A2129">
        <w:tc>
          <w:tcPr>
            <w:tcW w:w="2410" w:type="dxa"/>
            <w:shd w:val="clear" w:color="auto" w:fill="auto"/>
          </w:tcPr>
          <w:p w14:paraId="4E95C85A" w14:textId="77777777" w:rsidR="00F2693F" w:rsidRPr="008643E7" w:rsidRDefault="00F2693F" w:rsidP="00A5652E">
            <w:r w:rsidRPr="008643E7">
              <w:t>Setpoint</w:t>
            </w:r>
          </w:p>
        </w:tc>
        <w:tc>
          <w:tcPr>
            <w:tcW w:w="2272" w:type="dxa"/>
            <w:shd w:val="clear" w:color="auto" w:fill="auto"/>
          </w:tcPr>
          <w:p w14:paraId="633411F0" w14:textId="77777777" w:rsidR="00F2693F" w:rsidRPr="008643E7" w:rsidRDefault="00F2693F" w:rsidP="00A5652E">
            <w:r w:rsidRPr="008643E7">
              <w:t>Sources</w:t>
            </w:r>
          </w:p>
        </w:tc>
        <w:tc>
          <w:tcPr>
            <w:tcW w:w="1546" w:type="dxa"/>
            <w:shd w:val="clear" w:color="auto" w:fill="auto"/>
          </w:tcPr>
          <w:p w14:paraId="5FA11DF2" w14:textId="77777777" w:rsidR="00F2693F" w:rsidRPr="008643E7" w:rsidRDefault="00F2693F" w:rsidP="00A5652E">
            <w:r w:rsidRPr="008643E7">
              <w:t>Dropout</w:t>
            </w:r>
          </w:p>
        </w:tc>
        <w:tc>
          <w:tcPr>
            <w:tcW w:w="2700" w:type="dxa"/>
            <w:shd w:val="clear" w:color="auto" w:fill="auto"/>
          </w:tcPr>
          <w:p w14:paraId="4306AD1F" w14:textId="77777777" w:rsidR="00F2693F" w:rsidRPr="008643E7" w:rsidRDefault="00F2693F" w:rsidP="00A5652E">
            <w:r w:rsidRPr="008643E7">
              <w:t>Pickup</w:t>
            </w:r>
          </w:p>
        </w:tc>
      </w:tr>
      <w:tr w:rsidR="00F2693F" w14:paraId="71BD4E5E" w14:textId="77777777" w:rsidTr="005A2129">
        <w:tc>
          <w:tcPr>
            <w:tcW w:w="2410" w:type="dxa"/>
            <w:shd w:val="clear" w:color="auto" w:fill="auto"/>
          </w:tcPr>
          <w:p w14:paraId="2B8A201E" w14:textId="77777777" w:rsidR="00F2693F" w:rsidRPr="008643E7" w:rsidRDefault="00F2693F" w:rsidP="00A5652E">
            <w:r w:rsidRPr="008643E7">
              <w:t>Undervoltage</w:t>
            </w:r>
          </w:p>
        </w:tc>
        <w:tc>
          <w:tcPr>
            <w:tcW w:w="2272" w:type="dxa"/>
            <w:shd w:val="clear" w:color="auto" w:fill="auto"/>
          </w:tcPr>
          <w:p w14:paraId="6CFEE6C1" w14:textId="77777777" w:rsidR="00F2693F" w:rsidRPr="008643E7" w:rsidRDefault="00F2693F" w:rsidP="00A5652E">
            <w:r w:rsidRPr="008643E7">
              <w:t>Source1 and 2</w:t>
            </w:r>
          </w:p>
        </w:tc>
        <w:tc>
          <w:tcPr>
            <w:tcW w:w="1546" w:type="dxa"/>
            <w:shd w:val="clear" w:color="auto" w:fill="auto"/>
          </w:tcPr>
          <w:p w14:paraId="09E75B60" w14:textId="77777777" w:rsidR="00F2693F" w:rsidRPr="008643E7" w:rsidRDefault="00C67971" w:rsidP="00A5652E">
            <w:r>
              <w:t>70</w:t>
            </w:r>
            <w:r w:rsidR="00F2693F" w:rsidRPr="008643E7">
              <w:t xml:space="preserve"> – 97%</w:t>
            </w:r>
          </w:p>
        </w:tc>
        <w:tc>
          <w:tcPr>
            <w:tcW w:w="2700" w:type="dxa"/>
            <w:shd w:val="clear" w:color="auto" w:fill="auto"/>
          </w:tcPr>
          <w:p w14:paraId="0BA91CAA" w14:textId="77777777" w:rsidR="00F2693F" w:rsidRPr="008643E7" w:rsidRDefault="00F2693F" w:rsidP="00A5652E">
            <w:r w:rsidRPr="008643E7">
              <w:t>(DO + 2%) - 99%</w:t>
            </w:r>
          </w:p>
        </w:tc>
      </w:tr>
      <w:tr w:rsidR="00F2693F" w14:paraId="1B580C66" w14:textId="77777777" w:rsidTr="005A2129">
        <w:tc>
          <w:tcPr>
            <w:tcW w:w="2410" w:type="dxa"/>
            <w:shd w:val="clear" w:color="auto" w:fill="auto"/>
          </w:tcPr>
          <w:p w14:paraId="0674573A" w14:textId="77777777" w:rsidR="00F2693F" w:rsidRPr="008643E7" w:rsidRDefault="00F2693F" w:rsidP="00A5652E">
            <w:r w:rsidRPr="008643E7">
              <w:t>Overvoltage</w:t>
            </w:r>
          </w:p>
        </w:tc>
        <w:tc>
          <w:tcPr>
            <w:tcW w:w="2272" w:type="dxa"/>
            <w:shd w:val="clear" w:color="auto" w:fill="auto"/>
          </w:tcPr>
          <w:p w14:paraId="3842EEEA" w14:textId="77777777" w:rsidR="00F2693F" w:rsidRPr="008643E7" w:rsidRDefault="00F2693F" w:rsidP="00A5652E">
            <w:r w:rsidRPr="008643E7">
              <w:t>Source 1 and 2</w:t>
            </w:r>
          </w:p>
        </w:tc>
        <w:tc>
          <w:tcPr>
            <w:tcW w:w="1546" w:type="dxa"/>
            <w:shd w:val="clear" w:color="auto" w:fill="auto"/>
          </w:tcPr>
          <w:p w14:paraId="7AD44C3D" w14:textId="77777777" w:rsidR="00F2693F" w:rsidRPr="008643E7" w:rsidRDefault="00F2693F" w:rsidP="00A5652E">
            <w:r w:rsidRPr="008643E7">
              <w:t>105 – 110%</w:t>
            </w:r>
          </w:p>
        </w:tc>
        <w:tc>
          <w:tcPr>
            <w:tcW w:w="2700" w:type="dxa"/>
            <w:shd w:val="clear" w:color="auto" w:fill="auto"/>
          </w:tcPr>
          <w:p w14:paraId="3D7DBA12" w14:textId="77777777" w:rsidR="00F2693F" w:rsidRPr="008643E7" w:rsidRDefault="00F2693F" w:rsidP="00A5652E">
            <w:r w:rsidRPr="008643E7">
              <w:t>103% - (DO – 2%)</w:t>
            </w:r>
          </w:p>
        </w:tc>
      </w:tr>
      <w:tr w:rsidR="00F2693F" w14:paraId="4B4E9742" w14:textId="77777777" w:rsidTr="005A2129">
        <w:trPr>
          <w:trHeight w:val="305"/>
        </w:trPr>
        <w:tc>
          <w:tcPr>
            <w:tcW w:w="2410" w:type="dxa"/>
            <w:shd w:val="clear" w:color="auto" w:fill="auto"/>
          </w:tcPr>
          <w:p w14:paraId="1BE05FF3" w14:textId="77777777" w:rsidR="00F2693F" w:rsidRPr="008643E7" w:rsidRDefault="00F2693F" w:rsidP="00A5652E">
            <w:r w:rsidRPr="008643E7">
              <w:t>Underfrequency</w:t>
            </w:r>
          </w:p>
        </w:tc>
        <w:tc>
          <w:tcPr>
            <w:tcW w:w="2272" w:type="dxa"/>
            <w:shd w:val="clear" w:color="auto" w:fill="auto"/>
          </w:tcPr>
          <w:p w14:paraId="09CDBE47" w14:textId="77777777" w:rsidR="00F2693F" w:rsidRPr="008643E7" w:rsidRDefault="00F2693F" w:rsidP="00A5652E">
            <w:r w:rsidRPr="008643E7">
              <w:t>Source 1 and 2</w:t>
            </w:r>
          </w:p>
        </w:tc>
        <w:tc>
          <w:tcPr>
            <w:tcW w:w="1546" w:type="dxa"/>
            <w:shd w:val="clear" w:color="auto" w:fill="auto"/>
          </w:tcPr>
          <w:p w14:paraId="35096AD5" w14:textId="77777777" w:rsidR="00F2693F" w:rsidRPr="008643E7" w:rsidRDefault="00F2693F" w:rsidP="00A5652E">
            <w:r w:rsidRPr="008643E7">
              <w:t>90 – 97%</w:t>
            </w:r>
          </w:p>
        </w:tc>
        <w:tc>
          <w:tcPr>
            <w:tcW w:w="2700" w:type="dxa"/>
            <w:shd w:val="clear" w:color="auto" w:fill="auto"/>
          </w:tcPr>
          <w:p w14:paraId="45543A55" w14:textId="77777777" w:rsidR="00F2693F" w:rsidRPr="008643E7" w:rsidRDefault="00F2693F" w:rsidP="00A5652E">
            <w:r w:rsidRPr="008643E7">
              <w:t>(DO + 1Hz) – 99%</w:t>
            </w:r>
          </w:p>
        </w:tc>
      </w:tr>
      <w:tr w:rsidR="00F2693F" w14:paraId="5912624C" w14:textId="77777777" w:rsidTr="005A2129">
        <w:tc>
          <w:tcPr>
            <w:tcW w:w="2410" w:type="dxa"/>
            <w:shd w:val="clear" w:color="auto" w:fill="auto"/>
          </w:tcPr>
          <w:p w14:paraId="210DAAA7" w14:textId="77777777" w:rsidR="00F2693F" w:rsidRPr="008643E7" w:rsidRDefault="00F2693F" w:rsidP="00A5652E">
            <w:proofErr w:type="spellStart"/>
            <w:r w:rsidRPr="008643E7">
              <w:t>Overfrequency</w:t>
            </w:r>
            <w:proofErr w:type="spellEnd"/>
          </w:p>
        </w:tc>
        <w:tc>
          <w:tcPr>
            <w:tcW w:w="2272" w:type="dxa"/>
            <w:shd w:val="clear" w:color="auto" w:fill="auto"/>
          </w:tcPr>
          <w:p w14:paraId="24587CD2" w14:textId="77777777" w:rsidR="00F2693F" w:rsidRPr="008643E7" w:rsidRDefault="00F2693F" w:rsidP="00A5652E">
            <w:r w:rsidRPr="008643E7">
              <w:t>Source 1 and 2</w:t>
            </w:r>
          </w:p>
        </w:tc>
        <w:tc>
          <w:tcPr>
            <w:tcW w:w="1546" w:type="dxa"/>
            <w:shd w:val="clear" w:color="auto" w:fill="auto"/>
          </w:tcPr>
          <w:p w14:paraId="71B947F2" w14:textId="77777777" w:rsidR="00F2693F" w:rsidRPr="008643E7" w:rsidRDefault="00F2693F" w:rsidP="00A5652E">
            <w:r w:rsidRPr="008643E7">
              <w:t>103 – 105%</w:t>
            </w:r>
          </w:p>
        </w:tc>
        <w:tc>
          <w:tcPr>
            <w:tcW w:w="2700" w:type="dxa"/>
            <w:shd w:val="clear" w:color="auto" w:fill="auto"/>
          </w:tcPr>
          <w:p w14:paraId="6C0A0FF0" w14:textId="77777777" w:rsidR="00F2693F" w:rsidRPr="008643E7" w:rsidRDefault="00F2693F" w:rsidP="00A5652E">
            <w:r w:rsidRPr="008643E7">
              <w:t>101% - (DO – 1Hz)</w:t>
            </w:r>
          </w:p>
        </w:tc>
      </w:tr>
      <w:tr w:rsidR="00F2693F" w14:paraId="08FE810F" w14:textId="77777777" w:rsidTr="005A2129">
        <w:tc>
          <w:tcPr>
            <w:tcW w:w="2410" w:type="dxa"/>
            <w:shd w:val="clear" w:color="auto" w:fill="auto"/>
          </w:tcPr>
          <w:p w14:paraId="3151DE0B" w14:textId="77777777" w:rsidR="00F2693F" w:rsidRPr="008643E7" w:rsidRDefault="00F2693F" w:rsidP="00A5652E">
            <w:r w:rsidRPr="008643E7">
              <w:t>Voltage Unbalance</w:t>
            </w:r>
          </w:p>
        </w:tc>
        <w:tc>
          <w:tcPr>
            <w:tcW w:w="2272" w:type="dxa"/>
            <w:shd w:val="clear" w:color="auto" w:fill="auto"/>
          </w:tcPr>
          <w:p w14:paraId="2CC01D12" w14:textId="77777777" w:rsidR="00F2693F" w:rsidRPr="008643E7" w:rsidRDefault="00F2693F" w:rsidP="00A5652E">
            <w:r w:rsidRPr="008643E7">
              <w:t>Source 1 and 2</w:t>
            </w:r>
          </w:p>
        </w:tc>
        <w:tc>
          <w:tcPr>
            <w:tcW w:w="1546" w:type="dxa"/>
            <w:shd w:val="clear" w:color="auto" w:fill="auto"/>
          </w:tcPr>
          <w:p w14:paraId="6128038B" w14:textId="77777777" w:rsidR="00F2693F" w:rsidRPr="008643E7" w:rsidRDefault="00F2693F" w:rsidP="00A5652E">
            <w:r w:rsidRPr="008643E7">
              <w:t>5 – 20%</w:t>
            </w:r>
          </w:p>
        </w:tc>
        <w:tc>
          <w:tcPr>
            <w:tcW w:w="2700" w:type="dxa"/>
            <w:shd w:val="clear" w:color="auto" w:fill="auto"/>
          </w:tcPr>
          <w:p w14:paraId="571CDAB0" w14:textId="77777777" w:rsidR="00F2693F" w:rsidRPr="008643E7" w:rsidRDefault="00B9075B" w:rsidP="00A5652E">
            <w:r>
              <w:t>3% to (</w:t>
            </w:r>
            <w:r w:rsidRPr="008643E7">
              <w:t xml:space="preserve">DO </w:t>
            </w:r>
            <w:r>
              <w:t>–</w:t>
            </w:r>
            <w:r w:rsidRPr="008643E7">
              <w:t xml:space="preserve"> 2</w:t>
            </w:r>
            <w:r>
              <w:t>%</w:t>
            </w:r>
            <w:r w:rsidRPr="008643E7">
              <w:t>)</w:t>
            </w:r>
          </w:p>
        </w:tc>
      </w:tr>
    </w:tbl>
    <w:p w14:paraId="26A9DE3D" w14:textId="77777777" w:rsidR="006C2BDF" w:rsidRDefault="00F61339" w:rsidP="00CF1BEF">
      <w:pPr>
        <w:pStyle w:val="Heading2"/>
      </w:pPr>
      <w:r>
        <w:t xml:space="preserve">controller </w:t>
      </w:r>
      <w:r w:rsidR="00AE7619">
        <w:t>TIME DELAYS</w:t>
      </w:r>
    </w:p>
    <w:p w14:paraId="5DBF9011" w14:textId="77777777" w:rsidR="00B51419" w:rsidRDefault="00DE578D" w:rsidP="00CF1BEF">
      <w:pPr>
        <w:pStyle w:val="Heading3"/>
      </w:pPr>
      <w:r>
        <w:t xml:space="preserve">A time delay shall be provided </w:t>
      </w:r>
      <w:r w:rsidR="00927D5C">
        <w:t>for</w:t>
      </w:r>
      <w:r>
        <w:t xml:space="preserve"> transfer from source 1 to source 2,</w:t>
      </w:r>
      <w:r w:rsidR="006C2BDF">
        <w:t xml:space="preserve"> adjustable from 0 to 1800 seconds. </w:t>
      </w:r>
    </w:p>
    <w:p w14:paraId="1906C813" w14:textId="77777777" w:rsidR="00E26D31" w:rsidRDefault="00E26D31" w:rsidP="00CF1BEF">
      <w:pPr>
        <w:pStyle w:val="Heading3"/>
      </w:pPr>
      <w:r>
        <w:t>A time delay shall be provided on retransfer from source 2 to source 1, adjustable from 0 to 1800 seconds.</w:t>
      </w:r>
    </w:p>
    <w:p w14:paraId="343649F5" w14:textId="77777777" w:rsidR="00B51419" w:rsidRDefault="00E26D31" w:rsidP="00CF1BEF">
      <w:pPr>
        <w:pStyle w:val="Heading3"/>
      </w:pPr>
      <w:r>
        <w:t>A time delay shall be provided for actuation of an engine start signal, adjustable from 0 to 120 seconds, for overriding momentary power fluctuations</w:t>
      </w:r>
      <w:r w:rsidR="006C2BDF">
        <w:t xml:space="preserve">. </w:t>
      </w:r>
    </w:p>
    <w:p w14:paraId="21C019AB" w14:textId="77777777" w:rsidR="00B51419" w:rsidRDefault="00E26D31" w:rsidP="00CF1BEF">
      <w:pPr>
        <w:pStyle w:val="Heading3"/>
      </w:pPr>
      <w:r>
        <w:t>A time delay shall be provided allowing the load connection to remain in the “neutral position” (disconnected from source 1 and source 2), adjustable from 0 to 120 seconds</w:t>
      </w:r>
      <w:r w:rsidR="007B7960">
        <w:t xml:space="preserve">. </w:t>
      </w:r>
      <w:r w:rsidR="006C2BDF">
        <w:t xml:space="preserve"> </w:t>
      </w:r>
    </w:p>
    <w:p w14:paraId="61A56A8B" w14:textId="77777777" w:rsidR="00B51419" w:rsidRDefault="00046ED0" w:rsidP="00CF1BEF">
      <w:pPr>
        <w:pStyle w:val="Heading3"/>
      </w:pPr>
      <w:r>
        <w:t>A time delay shall be provided that allows the generator to run unloaded, adjustable from 0 to 0-1800 seconds,</w:t>
      </w:r>
      <w:r w:rsidRPr="00DD4328">
        <w:t xml:space="preserve"> </w:t>
      </w:r>
      <w:r>
        <w:t>for cool-off prior to shut down</w:t>
      </w:r>
      <w:r w:rsidR="006C2BDF">
        <w:t xml:space="preserve">. </w:t>
      </w:r>
    </w:p>
    <w:p w14:paraId="21F543E5" w14:textId="77777777" w:rsidR="00B51419" w:rsidRDefault="00046ED0" w:rsidP="00CF1BEF">
      <w:pPr>
        <w:pStyle w:val="Heading3"/>
      </w:pPr>
      <w:r>
        <w:t xml:space="preserve">A time delay shall be provided to postpone the generator source from being declared unavailable, fixed at </w:t>
      </w:r>
      <w:r w:rsidRPr="00EA1557">
        <w:t>6 seconds</w:t>
      </w:r>
      <w:r>
        <w:t>, for overriding momentary power fluctuations</w:t>
      </w:r>
      <w:r w:rsidR="006C2BDF">
        <w:t xml:space="preserve">. </w:t>
      </w:r>
    </w:p>
    <w:p w14:paraId="593A6329" w14:textId="77777777" w:rsidR="00B51419" w:rsidRDefault="00046ED0" w:rsidP="00CF1BEF">
      <w:pPr>
        <w:pStyle w:val="Heading3"/>
      </w:pPr>
      <w:r w:rsidRPr="00EA1557">
        <w:t xml:space="preserve">A </w:t>
      </w:r>
      <w:r>
        <w:t xml:space="preserve">time delay shall be provided for actuation of a </w:t>
      </w:r>
      <w:r w:rsidRPr="00EA1557">
        <w:t>pre</w:t>
      </w:r>
      <w:r>
        <w:t>-</w:t>
      </w:r>
      <w:r w:rsidRPr="00EA1557">
        <w:t>transfer</w:t>
      </w:r>
      <w:r>
        <w:t xml:space="preserve"> signal, </w:t>
      </w:r>
      <w:r w:rsidRPr="00EA1557">
        <w:t>adjustable from 0</w:t>
      </w:r>
      <w:r>
        <w:t xml:space="preserve"> to </w:t>
      </w:r>
      <w:r w:rsidRPr="00EA1557">
        <w:t>120 seconds</w:t>
      </w:r>
      <w:r w:rsidR="00B51419">
        <w:t>.  The contact shall be a form-c contact rated for 10-Amp at 250-Vac and 10-Amp at 30-Vdc.</w:t>
      </w:r>
    </w:p>
    <w:p w14:paraId="2FFAF3DD" w14:textId="77777777" w:rsidR="004F3FDD" w:rsidRDefault="004F3FDD" w:rsidP="00CF1BEF">
      <w:pPr>
        <w:pStyle w:val="Heading3"/>
      </w:pPr>
      <w:r>
        <w:t>A time delay shall be provided to allow synchronization of sources, adjustable from 0 to 60 minutes (0 to 600 seconds), for use with in-phase transition transfer.</w:t>
      </w:r>
    </w:p>
    <w:p w14:paraId="496A2234" w14:textId="77777777" w:rsidR="00EF45CE" w:rsidRDefault="004F3FDD" w:rsidP="00CF1BEF">
      <w:pPr>
        <w:pStyle w:val="Heading3"/>
      </w:pPr>
      <w:r w:rsidRPr="00EA1557">
        <w:t xml:space="preserve">A </w:t>
      </w:r>
      <w:r>
        <w:t>time delay shall be provided for voltage unbalance, adjustable from 10 to 30 seconds.</w:t>
      </w:r>
    </w:p>
    <w:p w14:paraId="07AEF238" w14:textId="77777777" w:rsidR="006C2BDF" w:rsidRDefault="00046ED0" w:rsidP="00CF1BEF">
      <w:pPr>
        <w:pStyle w:val="Heading3"/>
      </w:pPr>
      <w:r w:rsidRPr="00EA1557">
        <w:t xml:space="preserve">All </w:t>
      </w:r>
      <w:r>
        <w:t xml:space="preserve">time </w:t>
      </w:r>
      <w:r w:rsidRPr="00EA1557">
        <w:t xml:space="preserve">delays shall be </w:t>
      </w:r>
      <w:r>
        <w:t xml:space="preserve">programmable, using the controller keypad, </w:t>
      </w:r>
      <w:r w:rsidRPr="00EA1557">
        <w:t>without the use of special tools</w:t>
      </w:r>
      <w:r w:rsidR="006C2BDF">
        <w:t>.</w:t>
      </w:r>
    </w:p>
    <w:p w14:paraId="5D8F1334" w14:textId="77777777" w:rsidR="000831C3" w:rsidRDefault="00EF45CE" w:rsidP="00CF1BEF">
      <w:pPr>
        <w:pStyle w:val="Heading2"/>
      </w:pPr>
      <w:r>
        <w:t xml:space="preserve">controller </w:t>
      </w:r>
      <w:r w:rsidR="000831C3">
        <w:t>ADDITIONAL FEATURES</w:t>
      </w:r>
    </w:p>
    <w:p w14:paraId="54E088F5" w14:textId="77777777" w:rsidR="009F0F22" w:rsidRDefault="009F0F22" w:rsidP="00CF1BEF">
      <w:pPr>
        <w:pStyle w:val="Heading3"/>
      </w:pPr>
      <w:r>
        <w:t>A setpoint shall be provided for entering a four-digit password, adjustable from 0000-9999, for controlling user access to programmable time delays, inputs, outputs, and other system settings.</w:t>
      </w:r>
    </w:p>
    <w:p w14:paraId="44F2FB64" w14:textId="77777777" w:rsidR="00BF54A0" w:rsidRDefault="00BF54A0" w:rsidP="00CF1BEF">
      <w:pPr>
        <w:pStyle w:val="Heading3"/>
      </w:pPr>
      <w:r>
        <w:lastRenderedPageBreak/>
        <w:t xml:space="preserve">A setpoint shall be provided for configuring retransfer operation mode, adjustable as [automatic, manual]. </w:t>
      </w:r>
    </w:p>
    <w:p w14:paraId="38A303BF" w14:textId="77777777" w:rsidR="009F0F22" w:rsidRDefault="009F0F22" w:rsidP="00CF1BEF">
      <w:pPr>
        <w:pStyle w:val="Heading3"/>
      </w:pPr>
      <w:r>
        <w:t xml:space="preserve">A setpoint shall be provided </w:t>
      </w:r>
      <w:r w:rsidR="00FC6EE8">
        <w:t xml:space="preserve">to change date, time, and </w:t>
      </w:r>
      <w:r>
        <w:t>enabl</w:t>
      </w:r>
      <w:r w:rsidR="00FC6EE8">
        <w:t>e</w:t>
      </w:r>
      <w:r>
        <w:t xml:space="preserve"> daylight saving time (DST).</w:t>
      </w:r>
    </w:p>
    <w:p w14:paraId="60D376C0" w14:textId="77777777" w:rsidR="009F0F22" w:rsidRDefault="009F0F22" w:rsidP="00CF1BEF">
      <w:pPr>
        <w:pStyle w:val="Heading3"/>
      </w:pPr>
      <w:r>
        <w:t xml:space="preserve">A setpoint shall be provided for configuring in-phase transition operation, adjustable as [disabled, enabled].    </w:t>
      </w:r>
    </w:p>
    <w:p w14:paraId="2B7F7EB7" w14:textId="77777777" w:rsidR="009F0F22" w:rsidRDefault="009F0F22" w:rsidP="00CF1BEF">
      <w:pPr>
        <w:pStyle w:val="Heading3"/>
      </w:pPr>
      <w:r>
        <w:t>A setpoint shall be provided for configuring a frequency difference range between sources for in-phase transition, adjustable from 0 to 3 hertz nominal.</w:t>
      </w:r>
    </w:p>
    <w:p w14:paraId="552CF996" w14:textId="77777777" w:rsidR="0057605C" w:rsidRDefault="0057605C" w:rsidP="00CF1BEF">
      <w:pPr>
        <w:pStyle w:val="Heading3"/>
      </w:pPr>
      <w:r>
        <w:t>A setpoint shall be provided for configuring serial communication baud rate [9600-19200] and Modbus address [1-247].</w:t>
      </w:r>
    </w:p>
    <w:p w14:paraId="396FD7CB" w14:textId="77777777" w:rsidR="001A7A6B" w:rsidRDefault="00043E5F" w:rsidP="00CF1BEF">
      <w:pPr>
        <w:pStyle w:val="Heading2"/>
      </w:pPr>
      <w:r>
        <w:t>controller Data Logging</w:t>
      </w:r>
    </w:p>
    <w:p w14:paraId="12B65A98" w14:textId="77777777" w:rsidR="00043E5F" w:rsidRDefault="00043E5F" w:rsidP="00CF1BEF">
      <w:pPr>
        <w:pStyle w:val="Heading3"/>
      </w:pPr>
      <w:r>
        <w:t xml:space="preserve">The controller shall record, </w:t>
      </w:r>
      <w:proofErr w:type="gramStart"/>
      <w:r>
        <w:t>store</w:t>
      </w:r>
      <w:proofErr w:type="gramEnd"/>
      <w:r>
        <w:t xml:space="preserve"> and display a cumulative counter history of the following parameters.  Each counter shall have the ability to be reset and indicate the last reset date.</w:t>
      </w:r>
    </w:p>
    <w:p w14:paraId="78BE3682" w14:textId="77777777" w:rsidR="002C14FE" w:rsidRDefault="002C14FE" w:rsidP="00CF1BEF">
      <w:pPr>
        <w:pStyle w:val="Heading4"/>
      </w:pPr>
      <w:r>
        <w:t>Source 1 Available time</w:t>
      </w:r>
    </w:p>
    <w:p w14:paraId="343E0965" w14:textId="77777777" w:rsidR="002C14FE" w:rsidRDefault="002C14FE" w:rsidP="00CF1BEF">
      <w:pPr>
        <w:pStyle w:val="Heading4"/>
      </w:pPr>
      <w:r>
        <w:t>Source 2 Available time</w:t>
      </w:r>
    </w:p>
    <w:p w14:paraId="4AFB3E62" w14:textId="77777777" w:rsidR="002C14FE" w:rsidRDefault="002C14FE" w:rsidP="00CF1BEF">
      <w:pPr>
        <w:pStyle w:val="Heading4"/>
      </w:pPr>
      <w:r>
        <w:t>Source 1 Connected time</w:t>
      </w:r>
    </w:p>
    <w:p w14:paraId="23951583" w14:textId="77777777" w:rsidR="002C14FE" w:rsidRDefault="002C14FE" w:rsidP="00CF1BEF">
      <w:pPr>
        <w:pStyle w:val="Heading4"/>
      </w:pPr>
      <w:r>
        <w:t>Source 2 Connected time</w:t>
      </w:r>
    </w:p>
    <w:p w14:paraId="29670940" w14:textId="77777777" w:rsidR="002C14FE" w:rsidRDefault="002C14FE" w:rsidP="00CF1BEF">
      <w:pPr>
        <w:pStyle w:val="Heading4"/>
      </w:pPr>
      <w:r>
        <w:t>Engine Run time</w:t>
      </w:r>
    </w:p>
    <w:p w14:paraId="70DA9ABD" w14:textId="77777777" w:rsidR="007B4442" w:rsidRDefault="00DD5519" w:rsidP="00CF1BEF">
      <w:pPr>
        <w:pStyle w:val="Heading4"/>
      </w:pPr>
      <w:r>
        <w:t>Load</w:t>
      </w:r>
      <w:r w:rsidR="007B4442">
        <w:t xml:space="preserve"> Energized Time</w:t>
      </w:r>
    </w:p>
    <w:p w14:paraId="0D6F313C" w14:textId="77777777" w:rsidR="007B4442" w:rsidRDefault="007B4442" w:rsidP="00CF1BEF">
      <w:pPr>
        <w:pStyle w:val="Heading4"/>
      </w:pPr>
      <w:r>
        <w:t>Number of Transfers</w:t>
      </w:r>
    </w:p>
    <w:p w14:paraId="7DC085E9" w14:textId="77777777" w:rsidR="007B4442" w:rsidRDefault="007B4442" w:rsidP="00CF1BEF">
      <w:pPr>
        <w:pStyle w:val="Heading4"/>
      </w:pPr>
      <w:r>
        <w:t>Date, Time and Reason for Last Sixteen (16) transfers</w:t>
      </w:r>
    </w:p>
    <w:p w14:paraId="5DDE47E9" w14:textId="77777777" w:rsidR="00EF45CE" w:rsidRDefault="00EF45CE" w:rsidP="00CF1BEF">
      <w:pPr>
        <w:pStyle w:val="Heading2"/>
      </w:pPr>
      <w:r>
        <w:t>controller plant exerciser</w:t>
      </w:r>
    </w:p>
    <w:p w14:paraId="337990AF" w14:textId="77777777" w:rsidR="00A02F9F" w:rsidRDefault="00A02F9F" w:rsidP="00CF1BEF">
      <w:pPr>
        <w:pStyle w:val="Heading3"/>
      </w:pPr>
      <w:r w:rsidRPr="00B9323B">
        <w:t xml:space="preserve">The controller shall </w:t>
      </w:r>
      <w:r>
        <w:t>provide a programmable engine plant exerciser.</w:t>
      </w:r>
    </w:p>
    <w:p w14:paraId="59B057A6" w14:textId="77777777" w:rsidR="005B034C" w:rsidRDefault="005B034C" w:rsidP="00CF1BEF">
      <w:pPr>
        <w:pStyle w:val="Heading3"/>
      </w:pPr>
      <w:r>
        <w:t>Each engine plant exerciser shall provide the following user programmable setpoints that are only applicable during an engine test:</w:t>
      </w:r>
    </w:p>
    <w:p w14:paraId="5D1F5F7B" w14:textId="77777777" w:rsidR="005B034C" w:rsidRDefault="005B034C" w:rsidP="00CF1BEF">
      <w:pPr>
        <w:pStyle w:val="Heading4"/>
      </w:pPr>
      <w:r>
        <w:t>Test schedule</w:t>
      </w:r>
      <w:r w:rsidR="00AF5297">
        <w:t>,</w:t>
      </w:r>
      <w:r>
        <w:t xml:space="preserve"> adjustable to [</w:t>
      </w:r>
      <w:r w:rsidRPr="00EA1557">
        <w:t>disabled</w:t>
      </w:r>
      <w:r>
        <w:t>,</w:t>
      </w:r>
      <w:r w:rsidRPr="00EA1557">
        <w:t xml:space="preserve"> </w:t>
      </w:r>
      <w:r>
        <w:t xml:space="preserve">daily, </w:t>
      </w:r>
      <w:r w:rsidRPr="00EA1557">
        <w:t>7</w:t>
      </w:r>
      <w:r>
        <w:t>-day interval</w:t>
      </w:r>
      <w:r w:rsidRPr="00EA1557">
        <w:t>, 14</w:t>
      </w:r>
      <w:r>
        <w:t>-day interval,</w:t>
      </w:r>
      <w:r w:rsidRPr="00EA1557">
        <w:t xml:space="preserve"> 28</w:t>
      </w:r>
      <w:r>
        <w:t>-day interval].</w:t>
      </w:r>
    </w:p>
    <w:p w14:paraId="179EEC45" w14:textId="77777777" w:rsidR="005B034C" w:rsidRDefault="005B034C" w:rsidP="00CF1BEF">
      <w:pPr>
        <w:pStyle w:val="Heading4"/>
      </w:pPr>
      <w:r>
        <w:t>Start time in hours and minutes</w:t>
      </w:r>
      <w:r w:rsidR="00AF5297">
        <w:t xml:space="preserve">, </w:t>
      </w:r>
      <w:r>
        <w:t>AM or PM.</w:t>
      </w:r>
    </w:p>
    <w:p w14:paraId="46DACCD6" w14:textId="77777777" w:rsidR="005B034C" w:rsidRDefault="005B034C" w:rsidP="00CF1BEF">
      <w:pPr>
        <w:pStyle w:val="Heading4"/>
      </w:pPr>
      <w:r>
        <w:t>Day of the week (Sun, Mon, Tues, Wed, Thurs, Fri, Sat)</w:t>
      </w:r>
    </w:p>
    <w:p w14:paraId="52F1094E" w14:textId="77777777" w:rsidR="005B034C" w:rsidRDefault="005B034C" w:rsidP="00CF1BEF">
      <w:pPr>
        <w:pStyle w:val="Heading4"/>
      </w:pPr>
      <w:r>
        <w:t>Test mode</w:t>
      </w:r>
      <w:r w:rsidR="00AF5297">
        <w:t>,</w:t>
      </w:r>
      <w:r>
        <w:t xml:space="preserve"> adjustable to [</w:t>
      </w:r>
      <w:r w:rsidR="00DC06AE">
        <w:t xml:space="preserve">disabled, </w:t>
      </w:r>
      <w:proofErr w:type="gramStart"/>
      <w:r>
        <w:t>no load</w:t>
      </w:r>
      <w:proofErr w:type="gramEnd"/>
      <w:r>
        <w:t xml:space="preserve"> transfer, loaded transfer]. </w:t>
      </w:r>
    </w:p>
    <w:p w14:paraId="03FECDD5" w14:textId="77777777" w:rsidR="005B034C" w:rsidRDefault="005B034C" w:rsidP="00CF1BEF">
      <w:pPr>
        <w:pStyle w:val="Heading4"/>
      </w:pPr>
      <w:r>
        <w:t xml:space="preserve">Run </w:t>
      </w:r>
      <w:r w:rsidRPr="00EA1557">
        <w:t>time</w:t>
      </w:r>
      <w:r>
        <w:t>,</w:t>
      </w:r>
      <w:r w:rsidRPr="00EA1557">
        <w:t xml:space="preserve"> adjustable </w:t>
      </w:r>
      <w:r>
        <w:t xml:space="preserve">from </w:t>
      </w:r>
      <w:r w:rsidRPr="00EA1557">
        <w:t>0</w:t>
      </w:r>
      <w:r>
        <w:t xml:space="preserve"> to </w:t>
      </w:r>
      <w:r w:rsidRPr="00EA1557">
        <w:t>600 minutes</w:t>
      </w:r>
      <w:r>
        <w:t xml:space="preserve"> (0 to 6000 seconds).</w:t>
      </w:r>
    </w:p>
    <w:p w14:paraId="612B0558" w14:textId="77777777" w:rsidR="00EF45CE" w:rsidRDefault="005B034C" w:rsidP="00CF1BEF">
      <w:pPr>
        <w:pStyle w:val="Heading3"/>
      </w:pPr>
      <w:r>
        <w:t xml:space="preserve">A failsafe shall initiate an automatic retransfer to source 1 if </w:t>
      </w:r>
      <w:r w:rsidRPr="00EA1557">
        <w:t xml:space="preserve">source 2 </w:t>
      </w:r>
      <w:r>
        <w:t>should fail during an engine test.</w:t>
      </w:r>
      <w:r w:rsidRPr="00EA1557">
        <w:t xml:space="preserve">  </w:t>
      </w:r>
    </w:p>
    <w:p w14:paraId="4A78FE2C" w14:textId="77777777" w:rsidR="00EF45CE" w:rsidRDefault="00EF45CE" w:rsidP="00CF1BEF">
      <w:pPr>
        <w:pStyle w:val="Heading2"/>
      </w:pPr>
      <w:r>
        <w:t>controller inputs</w:t>
      </w:r>
    </w:p>
    <w:p w14:paraId="1EBBCBD5" w14:textId="77777777" w:rsidR="00EF45CE" w:rsidRDefault="001A7A6B" w:rsidP="00CF1BEF">
      <w:pPr>
        <w:pStyle w:val="Heading3"/>
      </w:pPr>
      <w:r>
        <w:t>The controller shall include two (2) dedicated inputs for monitoring the position of the main contacts (source 1 and source 2).</w:t>
      </w:r>
    </w:p>
    <w:p w14:paraId="258768CC" w14:textId="77777777" w:rsidR="001A7A6B" w:rsidRDefault="001A7A6B" w:rsidP="00CF1BEF">
      <w:pPr>
        <w:pStyle w:val="Heading3"/>
      </w:pPr>
      <w:r w:rsidRPr="00EA1557">
        <w:t xml:space="preserve">The controller shall include </w:t>
      </w:r>
      <w:r>
        <w:t xml:space="preserve">five (5) control </w:t>
      </w:r>
      <w:r w:rsidRPr="00EA1557">
        <w:t>inputs</w:t>
      </w:r>
      <w:r>
        <w:t xml:space="preserve"> that provide 10mA @ 24-Vdc. Each input shall be capable of accepting an external dry contact and will be </w:t>
      </w:r>
      <w:r w:rsidRPr="00EA1557">
        <w:t>configur</w:t>
      </w:r>
      <w:r>
        <w:t xml:space="preserve">ed with </w:t>
      </w:r>
      <w:r w:rsidRPr="00EA1557">
        <w:t xml:space="preserve">following </w:t>
      </w:r>
      <w:r>
        <w:t>functionality</w:t>
      </w:r>
      <w:r w:rsidRPr="00EA1557">
        <w:t>:</w:t>
      </w:r>
    </w:p>
    <w:p w14:paraId="56CC1959" w14:textId="77777777" w:rsidR="001A7A6B" w:rsidRPr="00A27C7A" w:rsidRDefault="001A7A6B" w:rsidP="00CF1BEF">
      <w:pPr>
        <w:pStyle w:val="Heading4"/>
        <w:rPr>
          <w:rFonts w:ascii="Univers LT Std 45 Light" w:hAnsi="Univers LT Std 45 Light" w:cs="Univers LT Std 45 Light"/>
        </w:rPr>
      </w:pPr>
      <w:r>
        <w:t>Monitor mode – disable automatic operation of the controller while continuing to display status information and allow set point programming.</w:t>
      </w:r>
    </w:p>
    <w:p w14:paraId="6EF550DB" w14:textId="77777777" w:rsidR="001A7A6B" w:rsidRDefault="001A7A6B" w:rsidP="00CF1BEF">
      <w:pPr>
        <w:pStyle w:val="Heading4"/>
      </w:pPr>
      <w:r>
        <w:lastRenderedPageBreak/>
        <w:t>Lockout – disable automatic operation of the controller and lock-out an integral overcurrent protection device (circuit breaker).</w:t>
      </w:r>
    </w:p>
    <w:p w14:paraId="542BE67B" w14:textId="77777777" w:rsidR="001A7A6B" w:rsidRDefault="001A7A6B" w:rsidP="00CF1BEF">
      <w:pPr>
        <w:pStyle w:val="Heading4"/>
      </w:pPr>
      <w:r>
        <w:t>Manual retransfer - remotely initiate a retransfer from source 2 to source 1.</w:t>
      </w:r>
    </w:p>
    <w:p w14:paraId="3335DF84" w14:textId="77777777" w:rsidR="001A7A6B" w:rsidRPr="00EA1557" w:rsidRDefault="001A7A6B" w:rsidP="00CF1BEF">
      <w:pPr>
        <w:pStyle w:val="Heading4"/>
      </w:pPr>
      <w:r>
        <w:t xml:space="preserve">Go to emergency - </w:t>
      </w:r>
      <w:r w:rsidRPr="00EA1557">
        <w:t xml:space="preserve">initiate a transfer </w:t>
      </w:r>
      <w:r>
        <w:t xml:space="preserve">of the load </w:t>
      </w:r>
      <w:r w:rsidRPr="00EA1557">
        <w:t xml:space="preserve">to </w:t>
      </w:r>
      <w:r>
        <w:t>the emergency source (source 2)</w:t>
      </w:r>
      <w:r w:rsidRPr="00EA1557">
        <w:t xml:space="preserve">.  </w:t>
      </w:r>
      <w:r>
        <w:t xml:space="preserve">A failsafe shall initiate an automatic retransfer to source 1 if </w:t>
      </w:r>
      <w:r w:rsidRPr="00EA1557">
        <w:t xml:space="preserve">source 2 </w:t>
      </w:r>
      <w:r>
        <w:t>should fail</w:t>
      </w:r>
      <w:r w:rsidRPr="00EA1557">
        <w:t>.</w:t>
      </w:r>
    </w:p>
    <w:p w14:paraId="34CC94D5" w14:textId="77777777" w:rsidR="001A7A6B" w:rsidRPr="008D0969" w:rsidRDefault="001A7A6B" w:rsidP="00CF1BEF">
      <w:pPr>
        <w:pStyle w:val="Heading4"/>
      </w:pPr>
      <w:proofErr w:type="gramStart"/>
      <w:r w:rsidRPr="0033525F">
        <w:t>Emergency</w:t>
      </w:r>
      <w:proofErr w:type="gramEnd"/>
      <w:r w:rsidRPr="0033525F">
        <w:t xml:space="preserve"> inhibit</w:t>
      </w:r>
      <w:r>
        <w:t>/shed</w:t>
      </w:r>
      <w:r w:rsidRPr="0033525F">
        <w:t xml:space="preserve"> </w:t>
      </w:r>
      <w:r>
        <w:t>–</w:t>
      </w:r>
      <w:r w:rsidRPr="0033525F">
        <w:t xml:space="preserve"> </w:t>
      </w:r>
      <w:r>
        <w:t>remotely inhibit transfer of the load to the emergency source (source 2) or shed the load from the emergency source (source 2) if already connected.</w:t>
      </w:r>
    </w:p>
    <w:p w14:paraId="27768CF7" w14:textId="77777777" w:rsidR="00EF45CE" w:rsidRDefault="00EF45CE" w:rsidP="00CF1BEF">
      <w:pPr>
        <w:pStyle w:val="Heading2"/>
      </w:pPr>
      <w:r>
        <w:t>controller outputs</w:t>
      </w:r>
    </w:p>
    <w:p w14:paraId="0A0AB48E" w14:textId="77777777" w:rsidR="00A833E0" w:rsidRDefault="008D0969" w:rsidP="00CF1BEF">
      <w:pPr>
        <w:pStyle w:val="Heading3"/>
      </w:pPr>
      <w:r>
        <w:t>The controller shall provide four (4) dedicated Form A relay outputs for controlling the power switch</w:t>
      </w:r>
      <w:r w:rsidR="006E21DB">
        <w:t xml:space="preserve"> device</w:t>
      </w:r>
      <w:r>
        <w:t>.</w:t>
      </w:r>
    </w:p>
    <w:p w14:paraId="57BD5060" w14:textId="77777777" w:rsidR="008D0969" w:rsidRDefault="008D0969" w:rsidP="00CF1BEF">
      <w:pPr>
        <w:pStyle w:val="Heading3"/>
      </w:pPr>
      <w:r>
        <w:t>The controller shall provide one (1) dedicated Form A</w:t>
      </w:r>
      <w:r w:rsidRPr="00EA1557">
        <w:t xml:space="preserve"> </w:t>
      </w:r>
      <w:r>
        <w:t xml:space="preserve">relay output </w:t>
      </w:r>
      <w:r w:rsidRPr="00EA1557">
        <w:t xml:space="preserve">for </w:t>
      </w:r>
      <w:r>
        <w:t xml:space="preserve">an engine start signal, </w:t>
      </w:r>
      <w:r w:rsidRPr="00EA1557">
        <w:t xml:space="preserve">for use with a generator </w:t>
      </w:r>
      <w:r>
        <w:t>source</w:t>
      </w:r>
      <w:r w:rsidRPr="00EA1557">
        <w:t>. The contact</w:t>
      </w:r>
      <w:r>
        <w:t xml:space="preserve"> shall be rated for 5A @</w:t>
      </w:r>
      <w:r w:rsidRPr="00EA1557">
        <w:t xml:space="preserve"> 250-Vac </w:t>
      </w:r>
      <w:r>
        <w:t xml:space="preserve">/ </w:t>
      </w:r>
      <w:r w:rsidRPr="00EA1557">
        <w:t>5</w:t>
      </w:r>
      <w:r>
        <w:t xml:space="preserve">A @ </w:t>
      </w:r>
      <w:r w:rsidRPr="00EA1557">
        <w:t>30-Vdc</w:t>
      </w:r>
      <w:r>
        <w:t>.</w:t>
      </w:r>
    </w:p>
    <w:p w14:paraId="14C153D6" w14:textId="77777777" w:rsidR="008D0969" w:rsidRDefault="008D0969" w:rsidP="00CF1BEF">
      <w:pPr>
        <w:pStyle w:val="Heading3"/>
      </w:pPr>
      <w:r>
        <w:t xml:space="preserve">The controller shall provide one (1) dedicated </w:t>
      </w:r>
      <w:r w:rsidRPr="00EA1557">
        <w:t xml:space="preserve">Form C </w:t>
      </w:r>
      <w:r>
        <w:t>relay output for Pre-transfer and the contacts shall be rated for 10A @</w:t>
      </w:r>
      <w:r w:rsidRPr="00EA1557">
        <w:t xml:space="preserve"> 250-Vac </w:t>
      </w:r>
      <w:r>
        <w:t xml:space="preserve">/ 10A @ </w:t>
      </w:r>
      <w:r w:rsidRPr="00EA1557">
        <w:t>30-Vdc</w:t>
      </w:r>
      <w:r>
        <w:t xml:space="preserve">. </w:t>
      </w:r>
    </w:p>
    <w:p w14:paraId="57B9EDDD" w14:textId="77777777" w:rsidR="008D0969" w:rsidRDefault="008D0969" w:rsidP="00CF1BEF">
      <w:pPr>
        <w:pStyle w:val="Heading3"/>
      </w:pPr>
      <w:r>
        <w:t xml:space="preserve">The controller shall provide one (1) dedicated </w:t>
      </w:r>
      <w:r w:rsidRPr="00EA1557">
        <w:t xml:space="preserve">Form C </w:t>
      </w:r>
      <w:r>
        <w:t>relay output for General Alarm and the contacts shall be rated for 10A @</w:t>
      </w:r>
      <w:r w:rsidRPr="00EA1557">
        <w:t xml:space="preserve"> 250-Vac </w:t>
      </w:r>
      <w:r>
        <w:t xml:space="preserve">/ 10A @ </w:t>
      </w:r>
      <w:r w:rsidRPr="00EA1557">
        <w:t>30-Vdc</w:t>
      </w:r>
      <w:r>
        <w:t xml:space="preserve">. </w:t>
      </w:r>
    </w:p>
    <w:p w14:paraId="12E72F2C" w14:textId="77777777" w:rsidR="00A833E0" w:rsidRDefault="00A833E0" w:rsidP="00CF1BEF">
      <w:pPr>
        <w:pStyle w:val="Heading2"/>
      </w:pPr>
      <w:r>
        <w:t>controller communication</w:t>
      </w:r>
    </w:p>
    <w:p w14:paraId="4A097670" w14:textId="77777777" w:rsidR="00A833E0" w:rsidRDefault="00A833E0" w:rsidP="00CF1BEF">
      <w:pPr>
        <w:pStyle w:val="Heading3"/>
      </w:pPr>
      <w:r>
        <w:t xml:space="preserve">Serial communication (RS-485) with support for Modbus RTU protocol shall be provided with an integral network termination resistance that can be switched on/off. </w:t>
      </w:r>
      <w:r w:rsidR="00D7340B">
        <w:t xml:space="preserve"> </w:t>
      </w:r>
    </w:p>
    <w:p w14:paraId="68117D27" w14:textId="77777777" w:rsidR="00A833E0" w:rsidRDefault="00A833E0" w:rsidP="00CF1BEF">
      <w:pPr>
        <w:pStyle w:val="Heading3"/>
      </w:pPr>
      <w:r>
        <w:rPr>
          <w:rStyle w:val="FootnoteReference"/>
        </w:rPr>
        <w:sym w:font="Monotype Sorts" w:char="F024"/>
      </w:r>
      <w:r>
        <w:t xml:space="preserve"> Ethernet c</w:t>
      </w:r>
      <w:r w:rsidRPr="00EC12B9">
        <w:t>ommunication</w:t>
      </w:r>
      <w:r>
        <w:t xml:space="preserve"> </w:t>
      </w:r>
      <w:commentRangeStart w:id="16"/>
      <w:r w:rsidRPr="004B57A5">
        <w:t>[</w:t>
      </w:r>
      <w:r>
        <w:t>Serial-Ethernet adapter</w:t>
      </w:r>
      <w:r w:rsidRPr="004B57A5">
        <w:t>] [</w:t>
      </w:r>
      <w:r>
        <w:t>Serial-Ethernet gateway</w:t>
      </w:r>
      <w:r w:rsidRPr="004B57A5">
        <w:t>]</w:t>
      </w:r>
      <w:commentRangeEnd w:id="16"/>
      <w:r w:rsidR="00F24817">
        <w:rPr>
          <w:rStyle w:val="CommentReference"/>
        </w:rPr>
        <w:commentReference w:id="16"/>
      </w:r>
      <w:r>
        <w:t xml:space="preserve"> shall be provided</w:t>
      </w:r>
      <w:r w:rsidRPr="004B57A5">
        <w:t>.</w:t>
      </w:r>
    </w:p>
    <w:p w14:paraId="01FB328A" w14:textId="77777777" w:rsidR="000831C3" w:rsidRDefault="00A833E0" w:rsidP="00CF1BEF">
      <w:pPr>
        <w:pStyle w:val="Heading2"/>
      </w:pPr>
      <w:r>
        <w:t xml:space="preserve">Automatic transfer switch </w:t>
      </w:r>
      <w:r w:rsidR="000831C3">
        <w:t>ACCESSORIES</w:t>
      </w:r>
    </w:p>
    <w:p w14:paraId="1CCE84CB" w14:textId="77777777" w:rsidR="007D1BDF" w:rsidRDefault="007D1BDF" w:rsidP="00CF1BEF">
      <w:pPr>
        <w:pStyle w:val="Heading3"/>
      </w:pPr>
      <w:commentRangeStart w:id="17"/>
      <w:r>
        <w:t>Non-automatic control (open transition ATS):  Provide a 2-position selector switch, maintained contact, marked: “Automatic” and “Non-Automatic”.  Provide a 2-position, maintained contact, selector switch labeled “Source 1” and “Source 2”.  The transfer switch shall be electrically operated by manually actuating the 2-position selector switch labeled “Source 1” and “Source 2”.  A 30mm pilot light shall be provided labeled “Not in Automatic”.</w:t>
      </w:r>
      <w:commentRangeEnd w:id="17"/>
      <w:r w:rsidR="00F24817">
        <w:rPr>
          <w:rStyle w:val="CommentReference"/>
        </w:rPr>
        <w:commentReference w:id="17"/>
      </w:r>
    </w:p>
    <w:p w14:paraId="39C91D1E" w14:textId="77777777" w:rsidR="007D1BDF" w:rsidRDefault="007D1BDF" w:rsidP="00CF1BEF">
      <w:pPr>
        <w:pStyle w:val="Heading3"/>
      </w:pPr>
      <w:commentRangeStart w:id="18"/>
      <w:r>
        <w:t>Non-automatic control (open delayed transition ATS):  Provide a 2-position selector switch, maintained contact, marked: “Automatic” and “Non-Automatic”.  Provide a 3-position, maintained contact, selector switch labeled “Source 1”, “Off”, and “Source 2”. The transfer switch shall be electrically operated by manually actuating the 3-position selector switch labeled “Source 1”, “Off”, and “Source 2”.  A 30mm pilot light shall be provided labeled “Not in Automatic”.</w:t>
      </w:r>
      <w:commentRangeEnd w:id="18"/>
      <w:r w:rsidR="00F24817">
        <w:rPr>
          <w:rStyle w:val="CommentReference"/>
        </w:rPr>
        <w:commentReference w:id="18"/>
      </w:r>
    </w:p>
    <w:p w14:paraId="736EC94F" w14:textId="77777777" w:rsidR="007D1BDF" w:rsidRPr="004B57A5" w:rsidRDefault="007D1BDF" w:rsidP="00CF1BEF">
      <w:pPr>
        <w:pStyle w:val="Heading3"/>
      </w:pPr>
      <w:commentRangeStart w:id="19"/>
      <w:r>
        <w:t xml:space="preserve">Manual retransfer control: Provide a pushbutton, momentary contact, marked: “Manual Retransfer”. The ATS shall remain connected to the emergency source (source 2) </w:t>
      </w:r>
      <w:r w:rsidRPr="00EC12B9">
        <w:t xml:space="preserve">after the normal source </w:t>
      </w:r>
      <w:r>
        <w:t xml:space="preserve">(source 1) </w:t>
      </w:r>
      <w:r w:rsidRPr="00EC12B9">
        <w:t xml:space="preserve">becomes available until a momentary pushbutton contact closure </w:t>
      </w:r>
      <w:r w:rsidRPr="004B57A5">
        <w:t>signal initiate</w:t>
      </w:r>
      <w:r>
        <w:t>s</w:t>
      </w:r>
      <w:r w:rsidRPr="004B57A5">
        <w:t xml:space="preserve"> the retransfer. Should a failure of the emergency source occur while waiting for the </w:t>
      </w:r>
      <w:r>
        <w:t xml:space="preserve">pushbutton contact closure, </w:t>
      </w:r>
      <w:r w:rsidR="004D3A31">
        <w:t>the re</w:t>
      </w:r>
      <w:r w:rsidRPr="004B57A5">
        <w:t xml:space="preserve">transfer </w:t>
      </w:r>
      <w:r>
        <w:t>shall occur</w:t>
      </w:r>
      <w:r w:rsidRPr="004B57A5">
        <w:t xml:space="preserve"> automatically.</w:t>
      </w:r>
      <w:commentRangeEnd w:id="19"/>
      <w:r w:rsidR="00F24817">
        <w:rPr>
          <w:rStyle w:val="CommentReference"/>
        </w:rPr>
        <w:commentReference w:id="19"/>
      </w:r>
    </w:p>
    <w:p w14:paraId="7C2DCB7D" w14:textId="77777777" w:rsidR="007D1BDF" w:rsidRDefault="007D1BDF" w:rsidP="00CF1BEF">
      <w:pPr>
        <w:pStyle w:val="Heading3"/>
      </w:pPr>
      <w:commentRangeStart w:id="20"/>
      <w:proofErr w:type="gramStart"/>
      <w:r>
        <w:t>Emergency</w:t>
      </w:r>
      <w:proofErr w:type="gramEnd"/>
      <w:r>
        <w:t xml:space="preserve"> inhibit/shed:  Provide a 2-position keyed selector switch, maintained contact.  The selector switch shall be wired to a controller input to inhibit transfer of the load to the emergency source (source 2) or </w:t>
      </w:r>
      <w:r w:rsidRPr="00F76AE3">
        <w:rPr>
          <w:rFonts w:ascii="Univers LT Std 45 Light" w:hAnsi="Univers LT Std 45 Light" w:cs="Univers LT Std 45 Light"/>
        </w:rPr>
        <w:t>shed the load from the emergency source if already connected</w:t>
      </w:r>
      <w:r>
        <w:t xml:space="preserve">.  Provide a </w:t>
      </w:r>
      <w:r w:rsidRPr="004B57A5">
        <w:t>30mm white pilot light indicating inhibit status.</w:t>
      </w:r>
      <w:commentRangeEnd w:id="20"/>
      <w:r w:rsidR="00F24817">
        <w:rPr>
          <w:rStyle w:val="CommentReference"/>
        </w:rPr>
        <w:commentReference w:id="20"/>
      </w:r>
    </w:p>
    <w:p w14:paraId="03E47AEB" w14:textId="77777777" w:rsidR="007D1BDF" w:rsidRDefault="007D1BDF" w:rsidP="00CF1BEF">
      <w:pPr>
        <w:pStyle w:val="Heading3"/>
      </w:pPr>
      <w:commentRangeStart w:id="21"/>
      <w:r>
        <w:t>Go to emergency: Provide a 2-position selector switch, maintained contact.  The selector switch shall be wired to a controller input to initiate transfer of the load to the emergency source (source 2).  A f</w:t>
      </w:r>
      <w:r w:rsidRPr="004B57A5">
        <w:t xml:space="preserve">ailsafe </w:t>
      </w:r>
      <w:r>
        <w:t xml:space="preserve">shall </w:t>
      </w:r>
      <w:r w:rsidRPr="004B57A5">
        <w:t xml:space="preserve">initiate an automatic retransfer upon </w:t>
      </w:r>
      <w:r>
        <w:t xml:space="preserve">failure </w:t>
      </w:r>
      <w:r w:rsidRPr="004B57A5">
        <w:t xml:space="preserve">of </w:t>
      </w:r>
      <w:r>
        <w:t xml:space="preserve">the emergency </w:t>
      </w:r>
      <w:r w:rsidRPr="004B57A5">
        <w:t>source.</w:t>
      </w:r>
      <w:commentRangeEnd w:id="21"/>
      <w:r w:rsidR="00F24817">
        <w:rPr>
          <w:rStyle w:val="CommentReference"/>
        </w:rPr>
        <w:commentReference w:id="21"/>
      </w:r>
    </w:p>
    <w:p w14:paraId="6F4C2A43" w14:textId="77777777" w:rsidR="007D1BDF" w:rsidRDefault="007D1BDF" w:rsidP="00CF1BEF">
      <w:pPr>
        <w:pStyle w:val="Heading3"/>
      </w:pPr>
      <w:commentRangeStart w:id="22"/>
      <w:r>
        <w:lastRenderedPageBreak/>
        <w:t>Monitor mode: Provide a 2-position selector switch, maintained contact.  The selector switch shall be wired to a controller input to disable automatic operation of the controller while continuing to display s</w:t>
      </w:r>
      <w:r w:rsidR="004D3A31">
        <w:t>tatus information and allow set</w:t>
      </w:r>
      <w:r>
        <w:t>point programming.</w:t>
      </w:r>
      <w:commentRangeEnd w:id="22"/>
      <w:r w:rsidR="00F24817">
        <w:rPr>
          <w:rStyle w:val="CommentReference"/>
        </w:rPr>
        <w:commentReference w:id="22"/>
      </w:r>
    </w:p>
    <w:p w14:paraId="57FE4293" w14:textId="77777777" w:rsidR="007D1BDF" w:rsidRPr="004B57A5" w:rsidRDefault="007D1BDF" w:rsidP="00CF1BEF">
      <w:pPr>
        <w:pStyle w:val="Heading3"/>
      </w:pPr>
      <w:commentRangeStart w:id="23"/>
      <w:r>
        <w:t>Surge protection device:  P</w:t>
      </w:r>
      <w:r w:rsidRPr="00EC12B9">
        <w:t xml:space="preserve">rovide a </w:t>
      </w:r>
      <w:commentRangeStart w:id="24"/>
      <w:r w:rsidRPr="00EC12B9">
        <w:t>[50KA] [80KA]</w:t>
      </w:r>
      <w:r>
        <w:t xml:space="preserve"> [100KA] [200KA]</w:t>
      </w:r>
      <w:commentRangeEnd w:id="24"/>
      <w:r w:rsidR="00F24817">
        <w:rPr>
          <w:rStyle w:val="CommentReference"/>
        </w:rPr>
        <w:commentReference w:id="24"/>
      </w:r>
      <w:r>
        <w:t xml:space="preserve"> surge protection device as indicated on the drawings</w:t>
      </w:r>
      <w:r w:rsidRPr="004B57A5">
        <w:t>.</w:t>
      </w:r>
      <w:commentRangeEnd w:id="23"/>
      <w:r w:rsidR="00F24817">
        <w:rPr>
          <w:rStyle w:val="CommentReference"/>
        </w:rPr>
        <w:commentReference w:id="23"/>
      </w:r>
    </w:p>
    <w:p w14:paraId="504CF384" w14:textId="77777777" w:rsidR="007D1BDF" w:rsidRPr="00EC12B9" w:rsidRDefault="007D1BDF" w:rsidP="00CF1BEF">
      <w:pPr>
        <w:pStyle w:val="Heading3"/>
      </w:pPr>
      <w:commentRangeStart w:id="25"/>
      <w:r w:rsidRPr="00EC12B9">
        <w:t>Space heater</w:t>
      </w:r>
      <w:r>
        <w:t xml:space="preserve">:  Provide a 100W rated space heater </w:t>
      </w:r>
      <w:r w:rsidRPr="00EC12B9">
        <w:t>with thermostat.</w:t>
      </w:r>
      <w:commentRangeEnd w:id="25"/>
      <w:r w:rsidR="00F24817">
        <w:rPr>
          <w:rStyle w:val="CommentReference"/>
        </w:rPr>
        <w:commentReference w:id="25"/>
      </w:r>
    </w:p>
    <w:p w14:paraId="3327014B" w14:textId="77777777" w:rsidR="00F24817" w:rsidRDefault="007D1BDF" w:rsidP="00F24817">
      <w:pPr>
        <w:pStyle w:val="Heading3"/>
      </w:pPr>
      <w:r>
        <w:t>Metering</w:t>
      </w:r>
      <w:r w:rsidR="00F24817">
        <w:t>.  Provide</w:t>
      </w:r>
      <w:r>
        <w:t xml:space="preserve"> power metering per the following:</w:t>
      </w:r>
    </w:p>
    <w:p w14:paraId="7A697B20" w14:textId="77777777" w:rsidR="00F24817" w:rsidRDefault="00F24817" w:rsidP="00F24817"/>
    <w:tbl>
      <w:tblPr>
        <w:tblW w:w="0" w:type="auto"/>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6"/>
      </w:tblGrid>
      <w:tr w:rsidR="007D1BDF" w14:paraId="577DCCE9" w14:textId="77777777" w:rsidTr="00366686">
        <w:tc>
          <w:tcPr>
            <w:tcW w:w="10296" w:type="dxa"/>
            <w:shd w:val="clear" w:color="auto" w:fill="auto"/>
          </w:tcPr>
          <w:p w14:paraId="3BA57582" w14:textId="19D0A31D" w:rsidR="007D1BDF" w:rsidRPr="007D1BDF" w:rsidRDefault="0016772E" w:rsidP="00F24817">
            <w:pPr>
              <w:pStyle w:val="NotetoSpecWriter"/>
            </w:pPr>
            <w:commentRangeStart w:id="26"/>
            <w:r>
              <w:t>Select devices as required.</w:t>
            </w:r>
            <w:r w:rsidR="007D1BDF" w:rsidRPr="007D1BDF">
              <w:t xml:space="preserve"> Refer to </w:t>
            </w:r>
            <w:r w:rsidR="00B5594D">
              <w:t>S</w:t>
            </w:r>
            <w:r w:rsidR="007D1BDF" w:rsidRPr="007D1BDF">
              <w:t xml:space="preserve">ection </w:t>
            </w:r>
            <w:r w:rsidR="004D3A31" w:rsidRPr="00293B24">
              <w:t>16901</w:t>
            </w:r>
            <w:r w:rsidR="007D1BDF" w:rsidRPr="007D1BDF">
              <w:t xml:space="preserve"> for detailed specification of “Microprocessor-Based Metering Equipment” as follows:</w:t>
            </w:r>
          </w:p>
          <w:p w14:paraId="34BD2694" w14:textId="0813C53B" w:rsidR="007D1BDF" w:rsidRDefault="007D1BDF" w:rsidP="00B5594D">
            <w:pPr>
              <w:pStyle w:val="NotetoSpecWriter"/>
            </w:pPr>
            <w:r w:rsidRPr="007D1BDF">
              <w:t xml:space="preserve">Power </w:t>
            </w:r>
            <w:proofErr w:type="spellStart"/>
            <w:r w:rsidRPr="007D1BDF">
              <w:t>Xpert</w:t>
            </w:r>
            <w:proofErr w:type="spellEnd"/>
            <w:r w:rsidRPr="007D1BDF">
              <w:t xml:space="preserve"> </w:t>
            </w:r>
            <w:r w:rsidR="00B5594D">
              <w:t xml:space="preserve">Meter </w:t>
            </w:r>
            <w:r w:rsidRPr="007D1BDF">
              <w:t>Series</w:t>
            </w:r>
            <w:r w:rsidR="00B5594D">
              <w:t>:</w:t>
            </w:r>
            <w:r w:rsidRPr="007D1BDF">
              <w:t xml:space="preserve"> </w:t>
            </w:r>
            <w:r w:rsidR="00B5594D" w:rsidRPr="007D1BDF">
              <w:t>PXM</w:t>
            </w:r>
            <w:r w:rsidR="00B5594D">
              <w:t>1000</w:t>
            </w:r>
            <w:r w:rsidR="00B5594D" w:rsidRPr="007D1BDF">
              <w:t>/</w:t>
            </w:r>
            <w:r w:rsidR="00B5594D">
              <w:t>1100</w:t>
            </w:r>
            <w:r w:rsidR="00B5594D" w:rsidRPr="007D1BDF">
              <w:t>/</w:t>
            </w:r>
            <w:r w:rsidR="00B5594D">
              <w:t>1200/1300/3000/4000/6000/8000</w:t>
            </w:r>
            <w:commentRangeEnd w:id="26"/>
            <w:r w:rsidR="00F24817">
              <w:rPr>
                <w:rStyle w:val="CommentReference"/>
                <w:color w:val="auto"/>
              </w:rPr>
              <w:commentReference w:id="26"/>
            </w:r>
          </w:p>
        </w:tc>
      </w:tr>
    </w:tbl>
    <w:p w14:paraId="102AFBFC" w14:textId="77777777" w:rsidR="007D1BDF" w:rsidRDefault="007D1BDF" w:rsidP="007D1BDF">
      <w:pPr>
        <w:pStyle w:val="Level3"/>
        <w:numPr>
          <w:ilvl w:val="0"/>
          <w:numId w:val="0"/>
        </w:numPr>
        <w:ind w:left="1584"/>
      </w:pPr>
    </w:p>
    <w:p w14:paraId="5C11B741" w14:textId="77777777" w:rsidR="00A1352A" w:rsidRDefault="00E0655A" w:rsidP="00CF1BEF">
      <w:pPr>
        <w:pStyle w:val="Heading3"/>
      </w:pPr>
      <w:commentRangeStart w:id="27"/>
      <w:r>
        <w:t xml:space="preserve">HMi Remote Annunciator </w:t>
      </w:r>
      <w:r w:rsidR="00EA1BFD">
        <w:t>Controller:</w:t>
      </w:r>
      <w:r w:rsidR="00A1352A">
        <w:t xml:space="preserve">  </w:t>
      </w:r>
    </w:p>
    <w:p w14:paraId="2EB0281C" w14:textId="77777777" w:rsidR="00EA1BFD" w:rsidRDefault="00EA1BFD" w:rsidP="00CF1BEF">
      <w:pPr>
        <w:pStyle w:val="Heading4"/>
      </w:pPr>
      <w:r>
        <w:t>Provide a flush mount panel operator interface device that is capable of remotely managing up to eight (8) automatic transfer switches and includes the following:</w:t>
      </w:r>
    </w:p>
    <w:p w14:paraId="36FF7870" w14:textId="77777777" w:rsidR="00EA1BFD" w:rsidRDefault="00EA1BFD" w:rsidP="00CF1BEF">
      <w:pPr>
        <w:pStyle w:val="Heading5"/>
      </w:pPr>
      <w:r>
        <w:t>Color touchscreen display</w:t>
      </w:r>
    </w:p>
    <w:p w14:paraId="01BC385C" w14:textId="77777777" w:rsidR="00EA1BFD" w:rsidRDefault="00EA1BFD" w:rsidP="00CF1BEF">
      <w:pPr>
        <w:pStyle w:val="Heading5"/>
      </w:pPr>
      <w:r>
        <w:t>S</w:t>
      </w:r>
      <w:r w:rsidRPr="00085048">
        <w:t xml:space="preserve">ingle overview screen </w:t>
      </w:r>
      <w:r>
        <w:t xml:space="preserve">that allows an operator to view </w:t>
      </w:r>
      <w:r w:rsidRPr="00085048">
        <w:t xml:space="preserve">the status of up to </w:t>
      </w:r>
      <w:r>
        <w:t xml:space="preserve">eight (8) automatic </w:t>
      </w:r>
      <w:r w:rsidRPr="00085048">
        <w:t>transf</w:t>
      </w:r>
      <w:r>
        <w:t>er switches.</w:t>
      </w:r>
      <w:r w:rsidRPr="00085048">
        <w:t xml:space="preserve"> </w:t>
      </w:r>
      <w:r>
        <w:t xml:space="preserve"> </w:t>
      </w:r>
    </w:p>
    <w:p w14:paraId="2CCAC277" w14:textId="77777777" w:rsidR="00EA1BFD" w:rsidRDefault="00EA1BFD" w:rsidP="00CF1BEF">
      <w:pPr>
        <w:pStyle w:val="Heading5"/>
      </w:pPr>
      <w:r>
        <w:t xml:space="preserve">Single overview screen that allows an operator to view the detailed </w:t>
      </w:r>
      <w:r w:rsidRPr="00085048">
        <w:t>status</w:t>
      </w:r>
      <w:r>
        <w:t xml:space="preserve"> and vitals</w:t>
      </w:r>
      <w:r w:rsidRPr="00085048">
        <w:t xml:space="preserve"> of </w:t>
      </w:r>
      <w:r>
        <w:t xml:space="preserve">each automatic </w:t>
      </w:r>
      <w:r w:rsidRPr="00085048">
        <w:t>transf</w:t>
      </w:r>
      <w:r>
        <w:t>er switch.</w:t>
      </w:r>
    </w:p>
    <w:p w14:paraId="79932D0A" w14:textId="77777777" w:rsidR="00EA1BFD" w:rsidRDefault="00EA1BFD" w:rsidP="00CF1BEF">
      <w:pPr>
        <w:pStyle w:val="Heading5"/>
      </w:pPr>
      <w:r>
        <w:t xml:space="preserve">Mimic power bus that displays a unique designation for each automatic transfer switch monitored and includes indication of source available, source connected, and preferred source.   </w:t>
      </w:r>
    </w:p>
    <w:p w14:paraId="1E33D95D" w14:textId="77777777" w:rsidR="00EA1BFD" w:rsidRDefault="00EA1BFD" w:rsidP="00CF1BEF">
      <w:pPr>
        <w:pStyle w:val="Heading5"/>
      </w:pPr>
      <w:r>
        <w:t xml:space="preserve">Monitoring and indication of the following: </w:t>
      </w:r>
    </w:p>
    <w:p w14:paraId="46267AA9" w14:textId="77777777" w:rsidR="00EA1BFD" w:rsidRDefault="00EA1BFD" w:rsidP="00CF1BEF">
      <w:pPr>
        <w:pStyle w:val="Heading6"/>
      </w:pPr>
      <w:r>
        <w:t>source 1 and source 2 available</w:t>
      </w:r>
    </w:p>
    <w:p w14:paraId="4D3C6FDF" w14:textId="77777777" w:rsidR="00EA1BFD" w:rsidRDefault="00EA1BFD" w:rsidP="00CF1BEF">
      <w:pPr>
        <w:pStyle w:val="Heading6"/>
      </w:pPr>
      <w:r>
        <w:t>source 1 and source 2 connected</w:t>
      </w:r>
    </w:p>
    <w:p w14:paraId="229CACFC" w14:textId="77777777" w:rsidR="00EA1BFD" w:rsidRDefault="00EA1BFD" w:rsidP="00CF1BEF">
      <w:pPr>
        <w:pStyle w:val="Heading6"/>
      </w:pPr>
      <w:r>
        <w:t>source 1 and source 2 preferred</w:t>
      </w:r>
    </w:p>
    <w:p w14:paraId="6FA4F365" w14:textId="77777777" w:rsidR="00EA1BFD" w:rsidRDefault="00EA1BFD" w:rsidP="00CF1BEF">
      <w:pPr>
        <w:pStyle w:val="Heading6"/>
      </w:pPr>
      <w:r>
        <w:t>under/over voltage</w:t>
      </w:r>
    </w:p>
    <w:p w14:paraId="261A5E35" w14:textId="77777777" w:rsidR="00EA1BFD" w:rsidRDefault="00EA1BFD" w:rsidP="00CF1BEF">
      <w:pPr>
        <w:pStyle w:val="Heading6"/>
      </w:pPr>
      <w:r>
        <w:t>under/over frequency</w:t>
      </w:r>
    </w:p>
    <w:p w14:paraId="5C9CDC1D" w14:textId="77777777" w:rsidR="00EA1BFD" w:rsidRDefault="00EA1BFD" w:rsidP="00CF1BEF">
      <w:pPr>
        <w:pStyle w:val="Heading6"/>
      </w:pPr>
      <w:r>
        <w:t>engine test active</w:t>
      </w:r>
    </w:p>
    <w:p w14:paraId="08B51B9B" w14:textId="77777777" w:rsidR="00EA1BFD" w:rsidRDefault="00EA1BFD" w:rsidP="00CF1BEF">
      <w:pPr>
        <w:pStyle w:val="Heading6"/>
      </w:pPr>
      <w:r>
        <w:t>transfer in progress</w:t>
      </w:r>
    </w:p>
    <w:p w14:paraId="26F0BF55" w14:textId="77777777" w:rsidR="00EA1BFD" w:rsidRDefault="00EA1BFD" w:rsidP="00CF1BEF">
      <w:pPr>
        <w:pStyle w:val="Heading6"/>
      </w:pPr>
      <w:r>
        <w:t>waiting for manual retransfer</w:t>
      </w:r>
    </w:p>
    <w:p w14:paraId="7CE8F84A" w14:textId="77777777" w:rsidR="00EA1BFD" w:rsidRDefault="00EA1BFD" w:rsidP="00CF1BEF">
      <w:pPr>
        <w:pStyle w:val="Heading6"/>
      </w:pPr>
      <w:r>
        <w:t>event history</w:t>
      </w:r>
    </w:p>
    <w:p w14:paraId="108A3BFA" w14:textId="77777777" w:rsidR="00EA1BFD" w:rsidRDefault="00EA1BFD" w:rsidP="00CF1BEF">
      <w:pPr>
        <w:pStyle w:val="Heading6"/>
      </w:pPr>
      <w:r>
        <w:t>delay timer countdown</w:t>
      </w:r>
    </w:p>
    <w:p w14:paraId="222B9A7F" w14:textId="77777777" w:rsidR="00EA1BFD" w:rsidRDefault="00EA1BFD" w:rsidP="00CF1BEF">
      <w:pPr>
        <w:pStyle w:val="Heading6"/>
      </w:pPr>
      <w:r>
        <w:t>go to emergency active</w:t>
      </w:r>
    </w:p>
    <w:p w14:paraId="7DD2C835" w14:textId="77777777" w:rsidR="00EA1BFD" w:rsidRDefault="00EA1BFD" w:rsidP="00CF1BEF">
      <w:pPr>
        <w:pStyle w:val="Heading6"/>
      </w:pPr>
      <w:proofErr w:type="gramStart"/>
      <w:r>
        <w:t>emergency</w:t>
      </w:r>
      <w:proofErr w:type="gramEnd"/>
      <w:r>
        <w:t xml:space="preserve"> inhibit</w:t>
      </w:r>
    </w:p>
    <w:p w14:paraId="1A57A3CD" w14:textId="77777777" w:rsidR="00EA1BFD" w:rsidRDefault="00EA1BFD" w:rsidP="00CF1BEF">
      <w:pPr>
        <w:pStyle w:val="Heading6"/>
      </w:pPr>
      <w:r>
        <w:t>monitor mode / lockout</w:t>
      </w:r>
    </w:p>
    <w:p w14:paraId="7F16F313" w14:textId="77777777" w:rsidR="00B5594D" w:rsidRDefault="00EA1BFD" w:rsidP="00CF1BEF">
      <w:pPr>
        <w:pStyle w:val="Heading6"/>
      </w:pPr>
      <w:r>
        <w:t>communication link failure</w:t>
      </w:r>
    </w:p>
    <w:p w14:paraId="6A2A5F84" w14:textId="77777777" w:rsidR="00EA1BFD" w:rsidRDefault="00EA1BFD" w:rsidP="00CF1BEF">
      <w:pPr>
        <w:pStyle w:val="Heading5"/>
      </w:pPr>
      <w:r>
        <w:t>Control of the following with password protection:</w:t>
      </w:r>
    </w:p>
    <w:p w14:paraId="769F48C1" w14:textId="77777777" w:rsidR="00EA1BFD" w:rsidRDefault="00EA1BFD" w:rsidP="00CF1BEF">
      <w:pPr>
        <w:pStyle w:val="Heading6"/>
      </w:pPr>
      <w:r>
        <w:t>Start/stop engine test.</w:t>
      </w:r>
    </w:p>
    <w:p w14:paraId="57B71357" w14:textId="77777777" w:rsidR="00EA1BFD" w:rsidRDefault="00EA1BFD" w:rsidP="00CF1BEF">
      <w:pPr>
        <w:pStyle w:val="Heading6"/>
      </w:pPr>
      <w:proofErr w:type="gramStart"/>
      <w:r>
        <w:lastRenderedPageBreak/>
        <w:t>Initiate</w:t>
      </w:r>
      <w:proofErr w:type="gramEnd"/>
      <w:r>
        <w:t xml:space="preserve"> go to emergency / cancel go to emergency</w:t>
      </w:r>
    </w:p>
    <w:p w14:paraId="256DDAEE" w14:textId="77777777" w:rsidR="00EA1BFD" w:rsidRDefault="00EA1BFD" w:rsidP="00CF1BEF">
      <w:pPr>
        <w:pStyle w:val="Heading6"/>
      </w:pPr>
      <w:r>
        <w:t>Alarm silence</w:t>
      </w:r>
    </w:p>
    <w:p w14:paraId="0274ACA3" w14:textId="77777777" w:rsidR="00EA1BFD" w:rsidRDefault="00EA1BFD" w:rsidP="00CF1BEF">
      <w:pPr>
        <w:pStyle w:val="Heading6"/>
      </w:pPr>
      <w:r>
        <w:t>Remote alarm reset</w:t>
      </w:r>
    </w:p>
    <w:p w14:paraId="510FAA54" w14:textId="77777777" w:rsidR="00EA1BFD" w:rsidRDefault="00EA1BFD" w:rsidP="00CF1BEF">
      <w:pPr>
        <w:pStyle w:val="Heading6"/>
      </w:pPr>
      <w:r>
        <w:t>Bypass timers</w:t>
      </w:r>
    </w:p>
    <w:p w14:paraId="61062C70" w14:textId="77777777" w:rsidR="00EA1BFD" w:rsidRDefault="00EA1BFD" w:rsidP="00CF1BEF">
      <w:pPr>
        <w:pStyle w:val="Heading6"/>
      </w:pPr>
      <w:r>
        <w:t>Manual retransfer</w:t>
      </w:r>
    </w:p>
    <w:p w14:paraId="44E39FF3" w14:textId="77777777" w:rsidR="00EA1BFD" w:rsidRDefault="00EA1BFD" w:rsidP="00CF1BEF">
      <w:pPr>
        <w:pStyle w:val="Heading5"/>
      </w:pPr>
      <w:r>
        <w:t>Electrical Metering</w:t>
      </w:r>
    </w:p>
    <w:p w14:paraId="6B7C1041" w14:textId="77777777" w:rsidR="00EA1BFD" w:rsidRDefault="00EA1BFD" w:rsidP="00CF1BEF">
      <w:pPr>
        <w:pStyle w:val="Heading6"/>
      </w:pPr>
      <w:r>
        <w:t xml:space="preserve">Voltage and frequency for source 1, source 2, and load </w:t>
      </w:r>
    </w:p>
    <w:p w14:paraId="11888BCC" w14:textId="77777777" w:rsidR="00EA1BFD" w:rsidRDefault="00EA1BFD" w:rsidP="00CF1BEF">
      <w:pPr>
        <w:pStyle w:val="Heading6"/>
      </w:pPr>
      <w:r>
        <w:rPr>
          <w:rStyle w:val="FootnoteReference"/>
        </w:rPr>
        <w:sym w:font="Monotype Sorts" w:char="F024"/>
      </w:r>
      <w:r>
        <w:t xml:space="preserve"> Current and power for the load</w:t>
      </w:r>
    </w:p>
    <w:p w14:paraId="3E67C017" w14:textId="77777777" w:rsidR="00EA1BFD" w:rsidRDefault="00EA1BFD" w:rsidP="00CF1BEF">
      <w:pPr>
        <w:pStyle w:val="Heading5"/>
      </w:pPr>
      <w:r>
        <w:t xml:space="preserve">Remotely manage controller setpoints. </w:t>
      </w:r>
    </w:p>
    <w:p w14:paraId="2D4107ED" w14:textId="77777777" w:rsidR="00EA1BFD" w:rsidRDefault="00EA1BFD" w:rsidP="00CF1BEF">
      <w:pPr>
        <w:pStyle w:val="Heading5"/>
      </w:pPr>
      <w:r>
        <w:t>Communication compatible with ATS controller.</w:t>
      </w:r>
      <w:commentRangeEnd w:id="27"/>
      <w:r w:rsidR="00F24817">
        <w:rPr>
          <w:rStyle w:val="CommentReference"/>
        </w:rPr>
        <w:commentReference w:id="27"/>
      </w:r>
    </w:p>
    <w:p w14:paraId="32D9D335" w14:textId="77777777" w:rsidR="008B1028" w:rsidRDefault="00EA1BFD" w:rsidP="00CF1BEF">
      <w:pPr>
        <w:pStyle w:val="Heading4"/>
      </w:pPr>
      <w:commentRangeStart w:id="28"/>
      <w:r>
        <w:t>P</w:t>
      </w:r>
      <w:r w:rsidR="00E0655A">
        <w:t xml:space="preserve">rovide a HMi remote annunciator </w:t>
      </w:r>
      <w:r>
        <w:t>controller wall mount enclosure.</w:t>
      </w:r>
      <w:commentRangeEnd w:id="28"/>
      <w:r w:rsidR="00F24817">
        <w:rPr>
          <w:rStyle w:val="CommentReference"/>
        </w:rPr>
        <w:commentReference w:id="28"/>
      </w:r>
    </w:p>
    <w:p w14:paraId="6988765D" w14:textId="77777777" w:rsidR="00532F0C" w:rsidRDefault="00532F0C" w:rsidP="00EA1BFD">
      <w:pPr>
        <w:pStyle w:val="Leveltop"/>
        <w:numPr>
          <w:ilvl w:val="0"/>
          <w:numId w:val="0"/>
        </w:numPr>
        <w:spacing w:before="0"/>
      </w:pPr>
    </w:p>
    <w:p w14:paraId="3331AD05" w14:textId="77777777" w:rsidR="006046FA" w:rsidRDefault="006046FA" w:rsidP="006046FA">
      <w:pPr>
        <w:pStyle w:val="Heading2"/>
      </w:pPr>
      <w:r>
        <w:t>WITHSTAND AND CLOSING Rating</w:t>
      </w:r>
    </w:p>
    <w:p w14:paraId="13C76D7D" w14:textId="77777777" w:rsidR="006046FA" w:rsidRDefault="006046FA" w:rsidP="006046FA">
      <w:pPr>
        <w:pStyle w:val="Heading3"/>
      </w:pPr>
      <w:r>
        <w:t>The transfer switch shall be UL1008 listed and rated for use in a circuit capable of delivering the short-circuit current shown on the contract drawings.</w:t>
      </w:r>
    </w:p>
    <w:p w14:paraId="64C011A0" w14:textId="77777777" w:rsidR="006046FA" w:rsidRDefault="006046FA" w:rsidP="006046FA">
      <w:pPr>
        <w:pStyle w:val="Heading3"/>
      </w:pPr>
      <w:r>
        <w:t xml:space="preserve">The transfer switch shall have a short-circuit withstand and closing rating </w:t>
      </w:r>
      <w:proofErr w:type="gramStart"/>
      <w:r>
        <w:t xml:space="preserve">of  </w:t>
      </w:r>
      <w:commentRangeStart w:id="29"/>
      <w:r>
        <w:t>_</w:t>
      </w:r>
      <w:proofErr w:type="gramEnd"/>
      <w:r>
        <w:t>___</w:t>
      </w:r>
      <w:commentRangeEnd w:id="29"/>
      <w:r>
        <w:rPr>
          <w:rStyle w:val="CommentReference"/>
        </w:rPr>
        <w:commentReference w:id="29"/>
      </w:r>
      <w:r>
        <w:t xml:space="preserve"> KA at </w:t>
      </w:r>
      <w:commentRangeStart w:id="30"/>
      <w:r>
        <w:t>_____</w:t>
      </w:r>
      <w:commentRangeEnd w:id="30"/>
      <w:r>
        <w:rPr>
          <w:rStyle w:val="CommentReference"/>
        </w:rPr>
        <w:commentReference w:id="30"/>
      </w:r>
      <w:r>
        <w:t xml:space="preserve"> volts when protected by a specific circuit breaker.</w:t>
      </w:r>
    </w:p>
    <w:p w14:paraId="37711053" w14:textId="77777777" w:rsidR="006046FA" w:rsidRDefault="006046FA" w:rsidP="006046FA">
      <w:pPr>
        <w:pStyle w:val="Heading3"/>
      </w:pPr>
      <w:r>
        <w:t xml:space="preserve">The transfer switch shall have a short-circuit withstand and closing rating </w:t>
      </w:r>
      <w:proofErr w:type="gramStart"/>
      <w:r>
        <w:t xml:space="preserve">of  </w:t>
      </w:r>
      <w:commentRangeStart w:id="31"/>
      <w:r>
        <w:t>_</w:t>
      </w:r>
      <w:proofErr w:type="gramEnd"/>
      <w:r>
        <w:t>____</w:t>
      </w:r>
      <w:commentRangeEnd w:id="31"/>
      <w:r>
        <w:rPr>
          <w:rStyle w:val="CommentReference"/>
        </w:rPr>
        <w:commentReference w:id="31"/>
      </w:r>
      <w:r>
        <w:t xml:space="preserve"> KA at  </w:t>
      </w:r>
      <w:commentRangeStart w:id="32"/>
      <w:r>
        <w:t>_____</w:t>
      </w:r>
      <w:commentRangeEnd w:id="32"/>
      <w:r>
        <w:rPr>
          <w:rStyle w:val="CommentReference"/>
        </w:rPr>
        <w:commentReference w:id="32"/>
      </w:r>
      <w:r>
        <w:t xml:space="preserve"> volts when protected by a specific fuse.</w:t>
      </w:r>
    </w:p>
    <w:p w14:paraId="078C1AE5" w14:textId="77777777" w:rsidR="006046FA" w:rsidRDefault="006046FA" w:rsidP="00EA1BFD">
      <w:pPr>
        <w:pStyle w:val="Leveltop"/>
        <w:numPr>
          <w:ilvl w:val="0"/>
          <w:numId w:val="0"/>
        </w:numPr>
        <w:spacing w:before="0"/>
      </w:pPr>
    </w:p>
    <w:p w14:paraId="24F07565" w14:textId="77777777" w:rsidR="007B4442" w:rsidRDefault="007B4442" w:rsidP="006046FA">
      <w:pPr>
        <w:pStyle w:val="NotetoSpecWriter"/>
        <w:ind w:left="720"/>
      </w:pPr>
      <w:r w:rsidRPr="00593919">
        <w:t>Select from the table below to</w:t>
      </w:r>
      <w:r w:rsidR="00252E41">
        <w:t xml:space="preserve"> fill in the data required for </w:t>
      </w:r>
      <w:r w:rsidR="006046FA">
        <w:t>2.17</w:t>
      </w:r>
    </w:p>
    <w:p w14:paraId="37D471FE" w14:textId="77777777" w:rsidR="007B4442" w:rsidRDefault="007B4442" w:rsidP="007B4442"/>
    <w:tbl>
      <w:tblPr>
        <w:tblW w:w="8920" w:type="dxa"/>
        <w:tblInd w:w="1278" w:type="dxa"/>
        <w:tblCellMar>
          <w:left w:w="0" w:type="dxa"/>
          <w:right w:w="0" w:type="dxa"/>
        </w:tblCellMar>
        <w:tblLook w:val="0000" w:firstRow="0" w:lastRow="0" w:firstColumn="0" w:lastColumn="0" w:noHBand="0" w:noVBand="0"/>
      </w:tblPr>
      <w:tblGrid>
        <w:gridCol w:w="1247"/>
        <w:gridCol w:w="1289"/>
        <w:gridCol w:w="1241"/>
        <w:gridCol w:w="1312"/>
        <w:gridCol w:w="1343"/>
        <w:gridCol w:w="1147"/>
        <w:gridCol w:w="1341"/>
      </w:tblGrid>
      <w:tr w:rsidR="00C61837" w14:paraId="4A95B01B" w14:textId="77777777" w:rsidTr="002F539D">
        <w:tc>
          <w:tcPr>
            <w:tcW w:w="8920" w:type="dxa"/>
            <w:gridSpan w:val="7"/>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C25EFFE" w14:textId="77777777" w:rsidR="006D79B6" w:rsidRPr="006046FA" w:rsidRDefault="006046FA" w:rsidP="006046FA">
            <w:pPr>
              <w:pStyle w:val="NotetoSpecWriter"/>
              <w:jc w:val="center"/>
              <w:rPr>
                <w:b/>
              </w:rPr>
            </w:pPr>
            <w:r>
              <w:rPr>
                <w:b/>
              </w:rPr>
              <w:t>T</w:t>
            </w:r>
            <w:r w:rsidR="00C61837" w:rsidRPr="006046FA">
              <w:rPr>
                <w:b/>
              </w:rPr>
              <w:t>able 1</w:t>
            </w:r>
          </w:p>
          <w:p w14:paraId="0674D17F" w14:textId="77777777" w:rsidR="00C61837" w:rsidRPr="00FA1F4E" w:rsidRDefault="00836258" w:rsidP="006046FA">
            <w:pPr>
              <w:pStyle w:val="NotetoSpecWriter"/>
              <w:jc w:val="center"/>
            </w:pPr>
            <w:r w:rsidRPr="006046FA">
              <w:rPr>
                <w:b/>
              </w:rPr>
              <w:t>Short-</w:t>
            </w:r>
            <w:r w:rsidR="006D79B6" w:rsidRPr="006046FA">
              <w:rPr>
                <w:b/>
              </w:rPr>
              <w:t>Circuit Withstand Closing Rating (</w:t>
            </w:r>
            <w:r w:rsidR="00E20229" w:rsidRPr="006046FA">
              <w:rPr>
                <w:b/>
              </w:rPr>
              <w:t>KA</w:t>
            </w:r>
            <w:r w:rsidR="006D79B6" w:rsidRPr="006046FA">
              <w:rPr>
                <w:b/>
              </w:rPr>
              <w:t>)</w:t>
            </w:r>
          </w:p>
        </w:tc>
      </w:tr>
      <w:tr w:rsidR="009947D8" w14:paraId="78FC979C" w14:textId="77777777" w:rsidTr="006046FA">
        <w:trPr>
          <w:trHeight w:val="1978"/>
        </w:trPr>
        <w:tc>
          <w:tcPr>
            <w:tcW w:w="12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B91D3C6" w14:textId="77777777" w:rsidR="009947D8" w:rsidRPr="00F2693F" w:rsidRDefault="009947D8" w:rsidP="006046FA">
            <w:pPr>
              <w:pStyle w:val="NotetoSpecWriter"/>
            </w:pPr>
            <w:r w:rsidRPr="00F2693F">
              <w:t>Transfer switch amperes</w:t>
            </w:r>
          </w:p>
        </w:tc>
        <w:tc>
          <w:tcPr>
            <w:tcW w:w="1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4763635" w14:textId="77777777" w:rsidR="009947D8" w:rsidRPr="00F2693F" w:rsidRDefault="009947D8" w:rsidP="006046FA">
            <w:pPr>
              <w:pStyle w:val="NotetoSpecWriter"/>
            </w:pPr>
            <w:r>
              <w:t xml:space="preserve">withstand CLOSING rating, </w:t>
            </w:r>
            <w:r w:rsidRPr="00F2693F">
              <w:t>specific Breaker</w:t>
            </w:r>
            <w:r w:rsidR="00E20229">
              <w:t>,</w:t>
            </w:r>
            <w:r w:rsidRPr="00F2693F">
              <w:t xml:space="preserve"> </w:t>
            </w:r>
            <w:r w:rsidR="00F04F45" w:rsidRPr="00F2693F">
              <w:t>480v</w:t>
            </w:r>
            <w:r w:rsidR="00F04F45">
              <w:t xml:space="preserve"> MAX</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60A8304" w14:textId="77777777" w:rsidR="009947D8" w:rsidRPr="00F2693F" w:rsidRDefault="009947D8" w:rsidP="006046FA">
            <w:pPr>
              <w:pStyle w:val="NotetoSpecWriter"/>
            </w:pPr>
            <w:r>
              <w:t xml:space="preserve">withstand CLOSING rating, </w:t>
            </w:r>
            <w:r w:rsidRPr="00F2693F">
              <w:t>specific breaker</w:t>
            </w:r>
            <w:r w:rsidR="00E20229">
              <w:t xml:space="preserve">, </w:t>
            </w:r>
            <w:r w:rsidR="00F04F45">
              <w:t>600</w:t>
            </w:r>
            <w:r w:rsidR="00F04F45" w:rsidRPr="00F2693F">
              <w:t>v</w:t>
            </w:r>
            <w:r w:rsidR="00F04F45">
              <w:t xml:space="preserve"> MAX</w:t>
            </w:r>
            <w:r>
              <w:t xml:space="preserve">        </w:t>
            </w:r>
          </w:p>
        </w:tc>
        <w:tc>
          <w:tcPr>
            <w:tcW w:w="1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C5122A4" w14:textId="77777777" w:rsidR="009947D8" w:rsidRPr="00F2693F" w:rsidRDefault="009947D8" w:rsidP="006046FA">
            <w:pPr>
              <w:pStyle w:val="NotetoSpecWriter"/>
            </w:pPr>
            <w:r w:rsidRPr="00F2693F">
              <w:t>Withstand</w:t>
            </w:r>
            <w:r>
              <w:t xml:space="preserve"> CLOSING</w:t>
            </w:r>
            <w:r w:rsidRPr="00F2693F">
              <w:t xml:space="preserve"> rating</w:t>
            </w:r>
            <w:r>
              <w:t xml:space="preserve">, </w:t>
            </w:r>
            <w:r w:rsidRPr="00F2693F">
              <w:t xml:space="preserve">specific </w:t>
            </w:r>
            <w:proofErr w:type="gramStart"/>
            <w:r>
              <w:t>FUSE</w:t>
            </w:r>
            <w:r w:rsidR="00E20229">
              <w:t xml:space="preserve">,   </w:t>
            </w:r>
            <w:proofErr w:type="gramEnd"/>
            <w:r w:rsidR="00E20229">
              <w:t xml:space="preserve">   </w:t>
            </w:r>
            <w:r w:rsidR="00F04F45">
              <w:t>600</w:t>
            </w:r>
            <w:r w:rsidR="00F04F45" w:rsidRPr="00F2693F">
              <w:t>v</w:t>
            </w:r>
            <w:r w:rsidR="00E20229">
              <w:t xml:space="preserve"> MAX</w:t>
            </w:r>
            <w:r>
              <w:t xml:space="preserve">         </w:t>
            </w:r>
          </w:p>
        </w:tc>
        <w:tc>
          <w:tcPr>
            <w:tcW w:w="1343" w:type="dxa"/>
            <w:tcBorders>
              <w:top w:val="nil"/>
              <w:left w:val="nil"/>
              <w:bottom w:val="single" w:sz="8" w:space="0" w:color="auto"/>
              <w:right w:val="single" w:sz="8" w:space="0" w:color="auto"/>
            </w:tcBorders>
          </w:tcPr>
          <w:p w14:paraId="7FAAE6E2" w14:textId="77777777" w:rsidR="009947D8" w:rsidRPr="00F2693F" w:rsidRDefault="009947D8" w:rsidP="006046FA">
            <w:pPr>
              <w:pStyle w:val="NotetoSpecWriter"/>
            </w:pPr>
            <w:r w:rsidRPr="00F2693F">
              <w:t>Withstand</w:t>
            </w:r>
            <w:r>
              <w:t xml:space="preserve"> CLOSING</w:t>
            </w:r>
            <w:r w:rsidRPr="00F2693F">
              <w:t xml:space="preserve"> rating</w:t>
            </w:r>
            <w:r w:rsidR="00C66EDF">
              <w:t xml:space="preserve">, </w:t>
            </w:r>
            <w:r w:rsidRPr="00F2693F">
              <w:t>specific breaker</w:t>
            </w:r>
            <w:r w:rsidR="00C66EDF">
              <w:t>,</w:t>
            </w:r>
            <w:r w:rsidRPr="00F2693F">
              <w:t xml:space="preserve"> Bypass </w:t>
            </w:r>
            <w:proofErr w:type="gramStart"/>
            <w:r w:rsidRPr="00F2693F">
              <w:t>isolation</w:t>
            </w:r>
            <w:r w:rsidR="00E20229">
              <w:t xml:space="preserve">,  </w:t>
            </w:r>
            <w:r>
              <w:t>480</w:t>
            </w:r>
            <w:proofErr w:type="gramEnd"/>
            <w:r>
              <w:t>V</w:t>
            </w:r>
            <w:r w:rsidR="00F04F45">
              <w:t xml:space="preserve"> max</w:t>
            </w:r>
          </w:p>
        </w:tc>
        <w:tc>
          <w:tcPr>
            <w:tcW w:w="1147" w:type="dxa"/>
            <w:tcBorders>
              <w:top w:val="nil"/>
              <w:left w:val="nil"/>
              <w:bottom w:val="single" w:sz="8" w:space="0" w:color="auto"/>
              <w:right w:val="single" w:sz="8" w:space="0" w:color="auto"/>
            </w:tcBorders>
          </w:tcPr>
          <w:p w14:paraId="5A686F4D" w14:textId="77777777" w:rsidR="009947D8" w:rsidRPr="00F2693F" w:rsidRDefault="009947D8" w:rsidP="006046FA">
            <w:pPr>
              <w:pStyle w:val="NotetoSpecWriter"/>
            </w:pPr>
            <w:r w:rsidRPr="00F2693F">
              <w:t>Withstand</w:t>
            </w:r>
            <w:r>
              <w:t xml:space="preserve"> CLOSING</w:t>
            </w:r>
            <w:r w:rsidR="00C66EDF">
              <w:t xml:space="preserve"> rating, </w:t>
            </w:r>
            <w:r w:rsidRPr="00F2693F">
              <w:t>specific breaker</w:t>
            </w:r>
            <w:r w:rsidR="00C66EDF">
              <w:t>,</w:t>
            </w:r>
            <w:r w:rsidRPr="00F2693F">
              <w:t xml:space="preserve"> Bypass </w:t>
            </w:r>
            <w:proofErr w:type="gramStart"/>
            <w:r w:rsidRPr="00F2693F">
              <w:t>isolation</w:t>
            </w:r>
            <w:r w:rsidR="00E20229">
              <w:t xml:space="preserve">,   </w:t>
            </w:r>
            <w:proofErr w:type="gramEnd"/>
            <w:r w:rsidR="00E20229">
              <w:t xml:space="preserve">  </w:t>
            </w:r>
            <w:r>
              <w:t>600V</w:t>
            </w:r>
            <w:r w:rsidR="00F04F45">
              <w:t xml:space="preserve"> max</w:t>
            </w:r>
          </w:p>
        </w:tc>
        <w:tc>
          <w:tcPr>
            <w:tcW w:w="1341" w:type="dxa"/>
            <w:tcBorders>
              <w:top w:val="single" w:sz="8" w:space="0" w:color="auto"/>
              <w:left w:val="single" w:sz="8" w:space="0" w:color="auto"/>
              <w:bottom w:val="single" w:sz="8" w:space="0" w:color="auto"/>
              <w:right w:val="single" w:sz="8" w:space="0" w:color="auto"/>
            </w:tcBorders>
          </w:tcPr>
          <w:p w14:paraId="7382B8E8" w14:textId="77777777" w:rsidR="009947D8" w:rsidRPr="00F2693F" w:rsidRDefault="009947D8" w:rsidP="006046FA">
            <w:pPr>
              <w:pStyle w:val="NotetoSpecWriter"/>
            </w:pPr>
            <w:r w:rsidRPr="00F2693F">
              <w:t>Withstand</w:t>
            </w:r>
            <w:r>
              <w:t xml:space="preserve"> CLOSING</w:t>
            </w:r>
            <w:r w:rsidRPr="00F2693F">
              <w:t xml:space="preserve"> rating</w:t>
            </w:r>
            <w:r w:rsidR="00C66EDF">
              <w:t xml:space="preserve">, </w:t>
            </w:r>
            <w:r w:rsidRPr="00F2693F">
              <w:t xml:space="preserve">specific </w:t>
            </w:r>
            <w:r w:rsidR="00C66EDF">
              <w:t xml:space="preserve"> </w:t>
            </w:r>
            <w:r w:rsidR="00F04F45">
              <w:t xml:space="preserve"> </w:t>
            </w:r>
            <w:proofErr w:type="gramStart"/>
            <w:r>
              <w:t>FUSE</w:t>
            </w:r>
            <w:r w:rsidR="00C66EDF">
              <w:t>,</w:t>
            </w:r>
            <w:r w:rsidRPr="00F2693F">
              <w:t xml:space="preserve"> </w:t>
            </w:r>
            <w:r w:rsidR="00C66EDF">
              <w:t xml:space="preserve">  </w:t>
            </w:r>
            <w:proofErr w:type="gramEnd"/>
            <w:r w:rsidR="00C66EDF">
              <w:t xml:space="preserve">  </w:t>
            </w:r>
            <w:r w:rsidRPr="00F2693F">
              <w:t>Bypass isolation</w:t>
            </w:r>
            <w:r w:rsidR="00E20229">
              <w:t>,</w:t>
            </w:r>
            <w:r>
              <w:t xml:space="preserve"> </w:t>
            </w:r>
            <w:r w:rsidR="00E20229">
              <w:t xml:space="preserve"> </w:t>
            </w:r>
            <w:r w:rsidR="00F04F45">
              <w:t>600V max</w:t>
            </w:r>
          </w:p>
        </w:tc>
      </w:tr>
      <w:tr w:rsidR="009947D8" w:rsidRPr="00F2693F" w14:paraId="6EE7B67B" w14:textId="77777777" w:rsidTr="00B021F3">
        <w:trPr>
          <w:trHeight w:val="288"/>
        </w:trPr>
        <w:tc>
          <w:tcPr>
            <w:tcW w:w="12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D513B47" w14:textId="77777777" w:rsidR="009947D8" w:rsidRPr="00F2693F" w:rsidRDefault="009947D8" w:rsidP="006046FA">
            <w:pPr>
              <w:pStyle w:val="NotetoSpecWriter"/>
            </w:pPr>
            <w:r w:rsidRPr="00F2693F">
              <w:t>40</w:t>
            </w:r>
          </w:p>
        </w:tc>
        <w:tc>
          <w:tcPr>
            <w:tcW w:w="1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05BD329" w14:textId="77777777" w:rsidR="009947D8" w:rsidRPr="00F2693F" w:rsidRDefault="009947D8" w:rsidP="006046FA">
            <w:pPr>
              <w:pStyle w:val="NotetoSpecWriter"/>
            </w:pPr>
            <w:r>
              <w:t>50 (</w:t>
            </w:r>
            <w:r w:rsidRPr="00F2693F">
              <w:t>30</w:t>
            </w:r>
            <w:r w:rsidR="00F123AC" w:rsidRPr="00F123AC">
              <w:rPr>
                <w:vertAlign w:val="superscript"/>
              </w:rPr>
              <w:t>1</w:t>
            </w:r>
            <w:r>
              <w:t>)</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DC0807E" w14:textId="77777777" w:rsidR="009947D8" w:rsidRPr="00F2693F" w:rsidRDefault="009947D8" w:rsidP="006046FA">
            <w:pPr>
              <w:pStyle w:val="NotetoSpecWriter"/>
            </w:pPr>
            <w:r>
              <w:t>35 (22</w:t>
            </w:r>
            <w:r w:rsidR="00F123AC" w:rsidRPr="00F123AC">
              <w:rPr>
                <w:vertAlign w:val="superscript"/>
              </w:rPr>
              <w:t>1</w:t>
            </w:r>
            <w:r>
              <w:t>)</w:t>
            </w:r>
          </w:p>
        </w:tc>
        <w:tc>
          <w:tcPr>
            <w:tcW w:w="1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D0E4F3F" w14:textId="77777777" w:rsidR="009947D8" w:rsidRPr="00F2693F" w:rsidRDefault="009947D8" w:rsidP="006046FA">
            <w:pPr>
              <w:pStyle w:val="NotetoSpecWriter"/>
            </w:pPr>
            <w:r>
              <w:t>200 (100</w:t>
            </w:r>
            <w:r w:rsidR="00F123AC" w:rsidRPr="00F123AC">
              <w:rPr>
                <w:vertAlign w:val="superscript"/>
              </w:rPr>
              <w:t>1</w:t>
            </w:r>
            <w:r>
              <w:t>)</w:t>
            </w:r>
          </w:p>
        </w:tc>
        <w:tc>
          <w:tcPr>
            <w:tcW w:w="1343" w:type="dxa"/>
            <w:tcBorders>
              <w:top w:val="nil"/>
              <w:left w:val="nil"/>
              <w:bottom w:val="single" w:sz="8" w:space="0" w:color="auto"/>
              <w:right w:val="single" w:sz="8" w:space="0" w:color="auto"/>
            </w:tcBorders>
            <w:vAlign w:val="center"/>
          </w:tcPr>
          <w:p w14:paraId="6902F435" w14:textId="77777777" w:rsidR="009947D8" w:rsidRDefault="009947D8" w:rsidP="006046FA">
            <w:pPr>
              <w:pStyle w:val="NotetoSpecWriter"/>
            </w:pPr>
            <w:r>
              <w:t>50</w:t>
            </w:r>
          </w:p>
        </w:tc>
        <w:tc>
          <w:tcPr>
            <w:tcW w:w="1147" w:type="dxa"/>
            <w:tcBorders>
              <w:top w:val="nil"/>
              <w:left w:val="nil"/>
              <w:bottom w:val="single" w:sz="8" w:space="0" w:color="auto"/>
              <w:right w:val="single" w:sz="8" w:space="0" w:color="auto"/>
            </w:tcBorders>
            <w:vAlign w:val="center"/>
          </w:tcPr>
          <w:p w14:paraId="315F8AAB" w14:textId="77777777" w:rsidR="009947D8" w:rsidRDefault="009947D8" w:rsidP="006046FA">
            <w:pPr>
              <w:pStyle w:val="NotetoSpecWriter"/>
            </w:pPr>
            <w:r>
              <w:t>35</w:t>
            </w:r>
          </w:p>
        </w:tc>
        <w:tc>
          <w:tcPr>
            <w:tcW w:w="1341" w:type="dxa"/>
            <w:tcBorders>
              <w:top w:val="single" w:sz="8" w:space="0" w:color="auto"/>
              <w:left w:val="single" w:sz="8" w:space="0" w:color="auto"/>
              <w:bottom w:val="single" w:sz="8" w:space="0" w:color="auto"/>
              <w:right w:val="single" w:sz="8" w:space="0" w:color="auto"/>
            </w:tcBorders>
            <w:vAlign w:val="center"/>
          </w:tcPr>
          <w:p w14:paraId="39578DCD" w14:textId="77777777" w:rsidR="009947D8" w:rsidRDefault="009947D8" w:rsidP="006046FA">
            <w:pPr>
              <w:pStyle w:val="NotetoSpecWriter"/>
            </w:pPr>
            <w:r>
              <w:t>200</w:t>
            </w:r>
          </w:p>
        </w:tc>
      </w:tr>
      <w:tr w:rsidR="009947D8" w:rsidRPr="00F2693F" w14:paraId="2B4B95F1" w14:textId="77777777" w:rsidTr="00B021F3">
        <w:trPr>
          <w:trHeight w:val="288"/>
        </w:trPr>
        <w:tc>
          <w:tcPr>
            <w:tcW w:w="12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A5071B0" w14:textId="77777777" w:rsidR="009947D8" w:rsidRPr="00F2693F" w:rsidRDefault="009947D8" w:rsidP="006046FA">
            <w:pPr>
              <w:pStyle w:val="NotetoSpecWriter"/>
            </w:pPr>
            <w:r w:rsidRPr="00F2693F">
              <w:t>80</w:t>
            </w:r>
          </w:p>
        </w:tc>
        <w:tc>
          <w:tcPr>
            <w:tcW w:w="1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B264116" w14:textId="77777777" w:rsidR="009947D8" w:rsidRPr="00F2693F" w:rsidRDefault="00F123AC" w:rsidP="006046FA">
            <w:pPr>
              <w:pStyle w:val="NotetoSpecWriter"/>
            </w:pPr>
            <w:r>
              <w:t>50 (</w:t>
            </w:r>
            <w:r w:rsidRPr="00F2693F">
              <w:t>30</w:t>
            </w:r>
            <w:r w:rsidRPr="00F123AC">
              <w:rPr>
                <w:vertAlign w:val="superscript"/>
              </w:rPr>
              <w:t>1</w:t>
            </w:r>
            <w:r>
              <w:t>)</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59B9BCB" w14:textId="77777777" w:rsidR="009947D8" w:rsidRPr="00F2693F" w:rsidRDefault="009947D8" w:rsidP="006046FA">
            <w:pPr>
              <w:pStyle w:val="NotetoSpecWriter"/>
            </w:pPr>
            <w:r>
              <w:t>35 (22</w:t>
            </w:r>
            <w:r w:rsidR="00F123AC" w:rsidRPr="00F123AC">
              <w:rPr>
                <w:vertAlign w:val="superscript"/>
              </w:rPr>
              <w:t>1</w:t>
            </w:r>
            <w:r>
              <w:t>)</w:t>
            </w:r>
          </w:p>
        </w:tc>
        <w:tc>
          <w:tcPr>
            <w:tcW w:w="1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DB49A6E" w14:textId="77777777" w:rsidR="009947D8" w:rsidRDefault="00F123AC" w:rsidP="006046FA">
            <w:pPr>
              <w:pStyle w:val="NotetoSpecWriter"/>
            </w:pPr>
            <w:r>
              <w:t>200 (100</w:t>
            </w:r>
            <w:r w:rsidRPr="00F123AC">
              <w:rPr>
                <w:vertAlign w:val="superscript"/>
              </w:rPr>
              <w:t>1</w:t>
            </w:r>
            <w:r>
              <w:t>)</w:t>
            </w:r>
          </w:p>
        </w:tc>
        <w:tc>
          <w:tcPr>
            <w:tcW w:w="1343" w:type="dxa"/>
            <w:tcBorders>
              <w:top w:val="nil"/>
              <w:left w:val="nil"/>
              <w:bottom w:val="single" w:sz="8" w:space="0" w:color="auto"/>
              <w:right w:val="single" w:sz="8" w:space="0" w:color="auto"/>
            </w:tcBorders>
            <w:vAlign w:val="center"/>
          </w:tcPr>
          <w:p w14:paraId="24954614" w14:textId="77777777" w:rsidR="009947D8" w:rsidRDefault="009947D8" w:rsidP="006046FA">
            <w:pPr>
              <w:pStyle w:val="NotetoSpecWriter"/>
            </w:pPr>
            <w:r>
              <w:t>50</w:t>
            </w:r>
          </w:p>
        </w:tc>
        <w:tc>
          <w:tcPr>
            <w:tcW w:w="1147" w:type="dxa"/>
            <w:tcBorders>
              <w:top w:val="nil"/>
              <w:left w:val="nil"/>
              <w:bottom w:val="single" w:sz="8" w:space="0" w:color="auto"/>
              <w:right w:val="single" w:sz="8" w:space="0" w:color="auto"/>
            </w:tcBorders>
            <w:vAlign w:val="center"/>
          </w:tcPr>
          <w:p w14:paraId="0DAE381F" w14:textId="77777777" w:rsidR="009947D8" w:rsidRDefault="009947D8" w:rsidP="006046FA">
            <w:pPr>
              <w:pStyle w:val="NotetoSpecWriter"/>
            </w:pPr>
            <w:r>
              <w:t>35</w:t>
            </w:r>
          </w:p>
        </w:tc>
        <w:tc>
          <w:tcPr>
            <w:tcW w:w="1341" w:type="dxa"/>
            <w:tcBorders>
              <w:top w:val="single" w:sz="8" w:space="0" w:color="auto"/>
              <w:left w:val="single" w:sz="8" w:space="0" w:color="auto"/>
              <w:bottom w:val="single" w:sz="8" w:space="0" w:color="auto"/>
              <w:right w:val="single" w:sz="8" w:space="0" w:color="auto"/>
            </w:tcBorders>
            <w:vAlign w:val="center"/>
          </w:tcPr>
          <w:p w14:paraId="6FABC258" w14:textId="77777777" w:rsidR="009947D8" w:rsidRDefault="009947D8" w:rsidP="006046FA">
            <w:pPr>
              <w:pStyle w:val="NotetoSpecWriter"/>
            </w:pPr>
            <w:r>
              <w:t>200</w:t>
            </w:r>
          </w:p>
        </w:tc>
      </w:tr>
      <w:tr w:rsidR="009947D8" w:rsidRPr="00F2693F" w14:paraId="04DDA380" w14:textId="77777777" w:rsidTr="00B021F3">
        <w:trPr>
          <w:trHeight w:val="288"/>
        </w:trPr>
        <w:tc>
          <w:tcPr>
            <w:tcW w:w="12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DC40EA7" w14:textId="77777777" w:rsidR="009947D8" w:rsidRPr="00F2693F" w:rsidRDefault="009947D8" w:rsidP="006046FA">
            <w:pPr>
              <w:pStyle w:val="NotetoSpecWriter"/>
            </w:pPr>
            <w:r w:rsidRPr="00F2693F">
              <w:t>100</w:t>
            </w:r>
          </w:p>
        </w:tc>
        <w:tc>
          <w:tcPr>
            <w:tcW w:w="1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572D6D0" w14:textId="77777777" w:rsidR="009947D8" w:rsidRPr="00F2693F" w:rsidRDefault="00F123AC" w:rsidP="006046FA">
            <w:pPr>
              <w:pStyle w:val="NotetoSpecWriter"/>
            </w:pPr>
            <w:r>
              <w:t>50 (</w:t>
            </w:r>
            <w:r w:rsidRPr="00F2693F">
              <w:t>30</w:t>
            </w:r>
            <w:r w:rsidRPr="00F123AC">
              <w:rPr>
                <w:vertAlign w:val="superscript"/>
              </w:rPr>
              <w:t>1</w:t>
            </w:r>
            <w:r>
              <w:t>)</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1A7C19B" w14:textId="77777777" w:rsidR="009947D8" w:rsidRPr="00F2693F" w:rsidRDefault="009947D8" w:rsidP="006046FA">
            <w:pPr>
              <w:pStyle w:val="NotetoSpecWriter"/>
            </w:pPr>
            <w:r>
              <w:t>35 (22</w:t>
            </w:r>
            <w:r w:rsidR="00F123AC" w:rsidRPr="00F123AC">
              <w:rPr>
                <w:vertAlign w:val="superscript"/>
              </w:rPr>
              <w:t>1</w:t>
            </w:r>
            <w:r>
              <w:t>)</w:t>
            </w:r>
          </w:p>
        </w:tc>
        <w:tc>
          <w:tcPr>
            <w:tcW w:w="1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BBB1B31" w14:textId="77777777" w:rsidR="009947D8" w:rsidRDefault="00F123AC" w:rsidP="006046FA">
            <w:pPr>
              <w:pStyle w:val="NotetoSpecWriter"/>
            </w:pPr>
            <w:r>
              <w:t>200 (100</w:t>
            </w:r>
            <w:r w:rsidRPr="00F123AC">
              <w:rPr>
                <w:vertAlign w:val="superscript"/>
              </w:rPr>
              <w:t>1</w:t>
            </w:r>
            <w:r>
              <w:t>)</w:t>
            </w:r>
          </w:p>
        </w:tc>
        <w:tc>
          <w:tcPr>
            <w:tcW w:w="1343" w:type="dxa"/>
            <w:tcBorders>
              <w:top w:val="nil"/>
              <w:left w:val="nil"/>
              <w:bottom w:val="single" w:sz="8" w:space="0" w:color="auto"/>
              <w:right w:val="single" w:sz="8" w:space="0" w:color="auto"/>
            </w:tcBorders>
            <w:vAlign w:val="center"/>
          </w:tcPr>
          <w:p w14:paraId="040F165F" w14:textId="77777777" w:rsidR="009947D8" w:rsidRDefault="009947D8" w:rsidP="006046FA">
            <w:pPr>
              <w:pStyle w:val="NotetoSpecWriter"/>
            </w:pPr>
            <w:r>
              <w:t>50</w:t>
            </w:r>
          </w:p>
        </w:tc>
        <w:tc>
          <w:tcPr>
            <w:tcW w:w="1147" w:type="dxa"/>
            <w:tcBorders>
              <w:top w:val="nil"/>
              <w:left w:val="nil"/>
              <w:bottom w:val="single" w:sz="8" w:space="0" w:color="auto"/>
              <w:right w:val="single" w:sz="8" w:space="0" w:color="auto"/>
            </w:tcBorders>
            <w:vAlign w:val="center"/>
          </w:tcPr>
          <w:p w14:paraId="51D9FFD2" w14:textId="77777777" w:rsidR="009947D8" w:rsidRDefault="009947D8" w:rsidP="006046FA">
            <w:pPr>
              <w:pStyle w:val="NotetoSpecWriter"/>
            </w:pPr>
            <w:r>
              <w:t>35</w:t>
            </w:r>
          </w:p>
        </w:tc>
        <w:tc>
          <w:tcPr>
            <w:tcW w:w="1341" w:type="dxa"/>
            <w:tcBorders>
              <w:top w:val="single" w:sz="8" w:space="0" w:color="auto"/>
              <w:left w:val="single" w:sz="8" w:space="0" w:color="auto"/>
              <w:bottom w:val="single" w:sz="8" w:space="0" w:color="auto"/>
              <w:right w:val="single" w:sz="8" w:space="0" w:color="auto"/>
            </w:tcBorders>
            <w:vAlign w:val="center"/>
          </w:tcPr>
          <w:p w14:paraId="3337F5CE" w14:textId="77777777" w:rsidR="009947D8" w:rsidRDefault="009947D8" w:rsidP="006046FA">
            <w:pPr>
              <w:pStyle w:val="NotetoSpecWriter"/>
            </w:pPr>
            <w:r>
              <w:t>200</w:t>
            </w:r>
          </w:p>
        </w:tc>
      </w:tr>
      <w:tr w:rsidR="009947D8" w:rsidRPr="00F2693F" w14:paraId="6A2E1E45" w14:textId="77777777" w:rsidTr="00B021F3">
        <w:trPr>
          <w:trHeight w:val="288"/>
        </w:trPr>
        <w:tc>
          <w:tcPr>
            <w:tcW w:w="12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5D619CD" w14:textId="77777777" w:rsidR="009947D8" w:rsidRPr="00F2693F" w:rsidRDefault="009947D8" w:rsidP="006046FA">
            <w:pPr>
              <w:pStyle w:val="NotetoSpecWriter"/>
            </w:pPr>
            <w:r>
              <w:t>150</w:t>
            </w:r>
          </w:p>
        </w:tc>
        <w:tc>
          <w:tcPr>
            <w:tcW w:w="1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1A89F12" w14:textId="77777777" w:rsidR="009947D8" w:rsidRPr="00F2693F" w:rsidRDefault="00F123AC" w:rsidP="006046FA">
            <w:pPr>
              <w:pStyle w:val="NotetoSpecWriter"/>
            </w:pPr>
            <w:r>
              <w:t>50 (</w:t>
            </w:r>
            <w:r w:rsidRPr="00F2693F">
              <w:t>30</w:t>
            </w:r>
            <w:r w:rsidRPr="00F123AC">
              <w:rPr>
                <w:vertAlign w:val="superscript"/>
              </w:rPr>
              <w:t>1</w:t>
            </w:r>
            <w:r>
              <w:t>)</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CEB47F5" w14:textId="77777777" w:rsidR="009947D8" w:rsidRPr="00F2693F" w:rsidRDefault="009947D8" w:rsidP="006046FA">
            <w:pPr>
              <w:pStyle w:val="NotetoSpecWriter"/>
            </w:pPr>
            <w:r>
              <w:t>35</w:t>
            </w:r>
          </w:p>
        </w:tc>
        <w:tc>
          <w:tcPr>
            <w:tcW w:w="1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9347AB6" w14:textId="77777777" w:rsidR="009947D8" w:rsidRDefault="00F123AC" w:rsidP="006046FA">
            <w:pPr>
              <w:pStyle w:val="NotetoSpecWriter"/>
            </w:pPr>
            <w:r>
              <w:t>200 (100</w:t>
            </w:r>
            <w:r w:rsidRPr="00F123AC">
              <w:rPr>
                <w:vertAlign w:val="superscript"/>
              </w:rPr>
              <w:t>1</w:t>
            </w:r>
            <w:r>
              <w:t>)</w:t>
            </w:r>
          </w:p>
        </w:tc>
        <w:tc>
          <w:tcPr>
            <w:tcW w:w="1343" w:type="dxa"/>
            <w:tcBorders>
              <w:top w:val="nil"/>
              <w:left w:val="nil"/>
              <w:bottom w:val="single" w:sz="8" w:space="0" w:color="auto"/>
              <w:right w:val="single" w:sz="8" w:space="0" w:color="auto"/>
            </w:tcBorders>
            <w:vAlign w:val="center"/>
          </w:tcPr>
          <w:p w14:paraId="1D5489F0" w14:textId="77777777" w:rsidR="009947D8" w:rsidRDefault="009947D8" w:rsidP="006046FA">
            <w:pPr>
              <w:pStyle w:val="NotetoSpecWriter"/>
            </w:pPr>
            <w:r>
              <w:t>50</w:t>
            </w:r>
          </w:p>
        </w:tc>
        <w:tc>
          <w:tcPr>
            <w:tcW w:w="1147" w:type="dxa"/>
            <w:tcBorders>
              <w:top w:val="nil"/>
              <w:left w:val="nil"/>
              <w:bottom w:val="single" w:sz="8" w:space="0" w:color="auto"/>
              <w:right w:val="single" w:sz="8" w:space="0" w:color="auto"/>
            </w:tcBorders>
            <w:vAlign w:val="center"/>
          </w:tcPr>
          <w:p w14:paraId="4F3C6C4A" w14:textId="77777777" w:rsidR="009947D8" w:rsidRDefault="009947D8" w:rsidP="006046FA">
            <w:pPr>
              <w:pStyle w:val="NotetoSpecWriter"/>
            </w:pPr>
            <w:r>
              <w:t>35</w:t>
            </w:r>
          </w:p>
        </w:tc>
        <w:tc>
          <w:tcPr>
            <w:tcW w:w="1341" w:type="dxa"/>
            <w:tcBorders>
              <w:top w:val="single" w:sz="8" w:space="0" w:color="auto"/>
              <w:left w:val="single" w:sz="8" w:space="0" w:color="auto"/>
              <w:bottom w:val="single" w:sz="8" w:space="0" w:color="auto"/>
              <w:right w:val="single" w:sz="8" w:space="0" w:color="auto"/>
            </w:tcBorders>
            <w:vAlign w:val="center"/>
          </w:tcPr>
          <w:p w14:paraId="5C13443F" w14:textId="77777777" w:rsidR="009947D8" w:rsidRDefault="009947D8" w:rsidP="006046FA">
            <w:pPr>
              <w:pStyle w:val="NotetoSpecWriter"/>
            </w:pPr>
            <w:r>
              <w:t>200</w:t>
            </w:r>
          </w:p>
        </w:tc>
      </w:tr>
      <w:tr w:rsidR="009947D8" w:rsidRPr="00F2693F" w14:paraId="2954D04A" w14:textId="77777777" w:rsidTr="00B021F3">
        <w:trPr>
          <w:trHeight w:val="288"/>
        </w:trPr>
        <w:tc>
          <w:tcPr>
            <w:tcW w:w="12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64C20CD" w14:textId="77777777" w:rsidR="009947D8" w:rsidRPr="00F2693F" w:rsidRDefault="009947D8" w:rsidP="006046FA">
            <w:pPr>
              <w:pStyle w:val="NotetoSpecWriter"/>
            </w:pPr>
            <w:r w:rsidRPr="00F2693F">
              <w:t>200</w:t>
            </w:r>
          </w:p>
        </w:tc>
        <w:tc>
          <w:tcPr>
            <w:tcW w:w="1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19302E2" w14:textId="77777777" w:rsidR="009947D8" w:rsidRPr="00F2693F" w:rsidRDefault="00F123AC" w:rsidP="006046FA">
            <w:pPr>
              <w:pStyle w:val="NotetoSpecWriter"/>
            </w:pPr>
            <w:r>
              <w:t>50 (</w:t>
            </w:r>
            <w:r w:rsidRPr="00F2693F">
              <w:t>30</w:t>
            </w:r>
            <w:r w:rsidRPr="00F123AC">
              <w:rPr>
                <w:vertAlign w:val="superscript"/>
              </w:rPr>
              <w:t>1</w:t>
            </w:r>
            <w:r>
              <w:t>)</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FE26A98" w14:textId="77777777" w:rsidR="009947D8" w:rsidRPr="00F2693F" w:rsidRDefault="009947D8" w:rsidP="006046FA">
            <w:pPr>
              <w:pStyle w:val="NotetoSpecWriter"/>
            </w:pPr>
            <w:r>
              <w:t>35</w:t>
            </w:r>
          </w:p>
        </w:tc>
        <w:tc>
          <w:tcPr>
            <w:tcW w:w="1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C2048E5" w14:textId="77777777" w:rsidR="009947D8" w:rsidRDefault="00F123AC" w:rsidP="006046FA">
            <w:pPr>
              <w:pStyle w:val="NotetoSpecWriter"/>
            </w:pPr>
            <w:r>
              <w:t>200 (100</w:t>
            </w:r>
            <w:r w:rsidRPr="00F123AC">
              <w:rPr>
                <w:vertAlign w:val="superscript"/>
              </w:rPr>
              <w:t>1</w:t>
            </w:r>
            <w:r>
              <w:t>)</w:t>
            </w:r>
          </w:p>
        </w:tc>
        <w:tc>
          <w:tcPr>
            <w:tcW w:w="1343" w:type="dxa"/>
            <w:tcBorders>
              <w:top w:val="nil"/>
              <w:left w:val="nil"/>
              <w:bottom w:val="single" w:sz="8" w:space="0" w:color="auto"/>
              <w:right w:val="single" w:sz="8" w:space="0" w:color="auto"/>
            </w:tcBorders>
            <w:vAlign w:val="center"/>
          </w:tcPr>
          <w:p w14:paraId="5D9966CF" w14:textId="77777777" w:rsidR="009947D8" w:rsidRDefault="009947D8" w:rsidP="006046FA">
            <w:pPr>
              <w:pStyle w:val="NotetoSpecWriter"/>
            </w:pPr>
            <w:r>
              <w:t>50</w:t>
            </w:r>
          </w:p>
        </w:tc>
        <w:tc>
          <w:tcPr>
            <w:tcW w:w="1147" w:type="dxa"/>
            <w:tcBorders>
              <w:top w:val="nil"/>
              <w:left w:val="nil"/>
              <w:bottom w:val="single" w:sz="8" w:space="0" w:color="auto"/>
              <w:right w:val="single" w:sz="8" w:space="0" w:color="auto"/>
            </w:tcBorders>
            <w:vAlign w:val="center"/>
          </w:tcPr>
          <w:p w14:paraId="610A096F" w14:textId="77777777" w:rsidR="009947D8" w:rsidRDefault="009947D8" w:rsidP="006046FA">
            <w:pPr>
              <w:pStyle w:val="NotetoSpecWriter"/>
            </w:pPr>
            <w:r>
              <w:t>35</w:t>
            </w:r>
          </w:p>
        </w:tc>
        <w:tc>
          <w:tcPr>
            <w:tcW w:w="1341" w:type="dxa"/>
            <w:tcBorders>
              <w:top w:val="single" w:sz="8" w:space="0" w:color="auto"/>
              <w:left w:val="single" w:sz="8" w:space="0" w:color="auto"/>
              <w:bottom w:val="single" w:sz="8" w:space="0" w:color="auto"/>
              <w:right w:val="single" w:sz="8" w:space="0" w:color="auto"/>
            </w:tcBorders>
            <w:vAlign w:val="center"/>
          </w:tcPr>
          <w:p w14:paraId="5918D94A" w14:textId="77777777" w:rsidR="009947D8" w:rsidRDefault="009947D8" w:rsidP="006046FA">
            <w:pPr>
              <w:pStyle w:val="NotetoSpecWriter"/>
            </w:pPr>
            <w:r>
              <w:t>200</w:t>
            </w:r>
          </w:p>
        </w:tc>
      </w:tr>
      <w:tr w:rsidR="009947D8" w:rsidRPr="00F2693F" w14:paraId="02AAC745" w14:textId="77777777" w:rsidTr="002F539D">
        <w:trPr>
          <w:trHeight w:val="250"/>
        </w:trPr>
        <w:tc>
          <w:tcPr>
            <w:tcW w:w="12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5C769A5" w14:textId="77777777" w:rsidR="009947D8" w:rsidRPr="00F2693F" w:rsidRDefault="009947D8" w:rsidP="006046FA">
            <w:pPr>
              <w:pStyle w:val="NotetoSpecWriter"/>
            </w:pPr>
            <w:r w:rsidRPr="00F2693F">
              <w:t>225</w:t>
            </w:r>
          </w:p>
        </w:tc>
        <w:tc>
          <w:tcPr>
            <w:tcW w:w="1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E2CB2B6" w14:textId="77777777" w:rsidR="009947D8" w:rsidRPr="00F2693F" w:rsidRDefault="009947D8" w:rsidP="006046FA">
            <w:pPr>
              <w:pStyle w:val="NotetoSpecWriter"/>
            </w:pPr>
            <w:r w:rsidRPr="00F2693F">
              <w:t>50</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3D0CCCD" w14:textId="77777777" w:rsidR="009947D8" w:rsidRDefault="009947D8" w:rsidP="006046FA">
            <w:pPr>
              <w:pStyle w:val="NotetoSpecWriter"/>
            </w:pPr>
            <w:r w:rsidRPr="00203ADC">
              <w:t>65</w:t>
            </w:r>
          </w:p>
        </w:tc>
        <w:tc>
          <w:tcPr>
            <w:tcW w:w="1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C4DC8C4" w14:textId="77777777" w:rsidR="009947D8" w:rsidRPr="00F2693F" w:rsidRDefault="009947D8" w:rsidP="006046FA">
            <w:pPr>
              <w:pStyle w:val="NotetoSpecWriter"/>
            </w:pPr>
            <w:r>
              <w:t>200</w:t>
            </w:r>
          </w:p>
        </w:tc>
        <w:tc>
          <w:tcPr>
            <w:tcW w:w="1343" w:type="dxa"/>
            <w:tcBorders>
              <w:top w:val="nil"/>
              <w:left w:val="nil"/>
              <w:bottom w:val="single" w:sz="8" w:space="0" w:color="auto"/>
              <w:right w:val="single" w:sz="8" w:space="0" w:color="auto"/>
            </w:tcBorders>
            <w:vAlign w:val="center"/>
          </w:tcPr>
          <w:p w14:paraId="1F1BB716" w14:textId="77777777" w:rsidR="009947D8" w:rsidRDefault="009947D8" w:rsidP="006046FA">
            <w:pPr>
              <w:pStyle w:val="NotetoSpecWriter"/>
            </w:pPr>
            <w:r>
              <w:t>50</w:t>
            </w:r>
          </w:p>
        </w:tc>
        <w:tc>
          <w:tcPr>
            <w:tcW w:w="1147" w:type="dxa"/>
            <w:tcBorders>
              <w:top w:val="nil"/>
              <w:left w:val="nil"/>
              <w:bottom w:val="single" w:sz="8" w:space="0" w:color="auto"/>
              <w:right w:val="single" w:sz="8" w:space="0" w:color="auto"/>
            </w:tcBorders>
            <w:vAlign w:val="center"/>
          </w:tcPr>
          <w:p w14:paraId="054B7D18" w14:textId="77777777" w:rsidR="009947D8" w:rsidRDefault="009947D8" w:rsidP="006046FA">
            <w:pPr>
              <w:pStyle w:val="NotetoSpecWriter"/>
            </w:pPr>
            <w:r>
              <w:t>65</w:t>
            </w:r>
          </w:p>
        </w:tc>
        <w:tc>
          <w:tcPr>
            <w:tcW w:w="1341" w:type="dxa"/>
            <w:tcBorders>
              <w:top w:val="single" w:sz="8" w:space="0" w:color="auto"/>
              <w:left w:val="single" w:sz="8" w:space="0" w:color="auto"/>
              <w:bottom w:val="single" w:sz="8" w:space="0" w:color="auto"/>
              <w:right w:val="single" w:sz="8" w:space="0" w:color="auto"/>
            </w:tcBorders>
            <w:vAlign w:val="center"/>
          </w:tcPr>
          <w:p w14:paraId="3C0ABABD" w14:textId="77777777" w:rsidR="009947D8" w:rsidRDefault="009947D8" w:rsidP="006046FA">
            <w:pPr>
              <w:pStyle w:val="NotetoSpecWriter"/>
            </w:pPr>
            <w:r>
              <w:t>200</w:t>
            </w:r>
          </w:p>
        </w:tc>
      </w:tr>
      <w:tr w:rsidR="009947D8" w:rsidRPr="00F2693F" w14:paraId="242BD833" w14:textId="77777777" w:rsidTr="002F539D">
        <w:trPr>
          <w:trHeight w:val="288"/>
        </w:trPr>
        <w:tc>
          <w:tcPr>
            <w:tcW w:w="12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CAB570A" w14:textId="77777777" w:rsidR="009947D8" w:rsidRPr="00F2693F" w:rsidRDefault="009947D8" w:rsidP="006046FA">
            <w:pPr>
              <w:pStyle w:val="NotetoSpecWriter"/>
            </w:pPr>
            <w:r w:rsidRPr="00F2693F">
              <w:t>260</w:t>
            </w:r>
          </w:p>
        </w:tc>
        <w:tc>
          <w:tcPr>
            <w:tcW w:w="1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4370496" w14:textId="77777777" w:rsidR="009947D8" w:rsidRPr="00F2693F" w:rsidRDefault="009947D8" w:rsidP="006046FA">
            <w:pPr>
              <w:pStyle w:val="NotetoSpecWriter"/>
            </w:pPr>
            <w:r w:rsidRPr="00F2693F">
              <w:t>50</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DB7B2E7" w14:textId="77777777" w:rsidR="009947D8" w:rsidRDefault="009947D8" w:rsidP="006046FA">
            <w:pPr>
              <w:pStyle w:val="NotetoSpecWriter"/>
            </w:pPr>
            <w:r w:rsidRPr="00203ADC">
              <w:t>65</w:t>
            </w:r>
          </w:p>
        </w:tc>
        <w:tc>
          <w:tcPr>
            <w:tcW w:w="1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B571B8A" w14:textId="77777777" w:rsidR="009947D8" w:rsidRPr="00F2693F" w:rsidRDefault="009947D8" w:rsidP="006046FA">
            <w:pPr>
              <w:pStyle w:val="NotetoSpecWriter"/>
            </w:pPr>
            <w:r>
              <w:t>200</w:t>
            </w:r>
          </w:p>
        </w:tc>
        <w:tc>
          <w:tcPr>
            <w:tcW w:w="1343" w:type="dxa"/>
            <w:tcBorders>
              <w:top w:val="nil"/>
              <w:left w:val="nil"/>
              <w:bottom w:val="single" w:sz="8" w:space="0" w:color="auto"/>
              <w:right w:val="single" w:sz="8" w:space="0" w:color="auto"/>
            </w:tcBorders>
            <w:vAlign w:val="center"/>
          </w:tcPr>
          <w:p w14:paraId="77C84BE1" w14:textId="77777777" w:rsidR="009947D8" w:rsidRDefault="009947D8" w:rsidP="006046FA">
            <w:pPr>
              <w:pStyle w:val="NotetoSpecWriter"/>
            </w:pPr>
            <w:r>
              <w:t>50</w:t>
            </w:r>
          </w:p>
        </w:tc>
        <w:tc>
          <w:tcPr>
            <w:tcW w:w="1147" w:type="dxa"/>
            <w:tcBorders>
              <w:top w:val="nil"/>
              <w:left w:val="nil"/>
              <w:bottom w:val="single" w:sz="8" w:space="0" w:color="auto"/>
              <w:right w:val="single" w:sz="8" w:space="0" w:color="auto"/>
            </w:tcBorders>
            <w:vAlign w:val="center"/>
          </w:tcPr>
          <w:p w14:paraId="5A13F345" w14:textId="77777777" w:rsidR="009947D8" w:rsidRDefault="009947D8" w:rsidP="006046FA">
            <w:pPr>
              <w:pStyle w:val="NotetoSpecWriter"/>
            </w:pPr>
            <w:r>
              <w:t>65</w:t>
            </w:r>
          </w:p>
        </w:tc>
        <w:tc>
          <w:tcPr>
            <w:tcW w:w="1341" w:type="dxa"/>
            <w:tcBorders>
              <w:top w:val="single" w:sz="8" w:space="0" w:color="auto"/>
              <w:left w:val="single" w:sz="8" w:space="0" w:color="auto"/>
              <w:bottom w:val="single" w:sz="8" w:space="0" w:color="auto"/>
              <w:right w:val="single" w:sz="8" w:space="0" w:color="auto"/>
            </w:tcBorders>
            <w:vAlign w:val="center"/>
          </w:tcPr>
          <w:p w14:paraId="4A6873B6" w14:textId="77777777" w:rsidR="009947D8" w:rsidRDefault="009947D8" w:rsidP="006046FA">
            <w:pPr>
              <w:pStyle w:val="NotetoSpecWriter"/>
            </w:pPr>
            <w:r>
              <w:t>200</w:t>
            </w:r>
          </w:p>
        </w:tc>
      </w:tr>
      <w:tr w:rsidR="009947D8" w:rsidRPr="00F2693F" w14:paraId="6F35E655" w14:textId="77777777" w:rsidTr="002F539D">
        <w:trPr>
          <w:trHeight w:val="288"/>
        </w:trPr>
        <w:tc>
          <w:tcPr>
            <w:tcW w:w="12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111D027" w14:textId="77777777" w:rsidR="009947D8" w:rsidRPr="00F2693F" w:rsidRDefault="009947D8" w:rsidP="006046FA">
            <w:pPr>
              <w:pStyle w:val="NotetoSpecWriter"/>
            </w:pPr>
            <w:r w:rsidRPr="00F2693F">
              <w:t>400</w:t>
            </w:r>
          </w:p>
        </w:tc>
        <w:tc>
          <w:tcPr>
            <w:tcW w:w="1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36B47C6" w14:textId="77777777" w:rsidR="009947D8" w:rsidRPr="00F2693F" w:rsidRDefault="009947D8" w:rsidP="006046FA">
            <w:pPr>
              <w:pStyle w:val="NotetoSpecWriter"/>
            </w:pPr>
            <w:r w:rsidRPr="00F2693F">
              <w:t>50</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5AD6E71" w14:textId="77777777" w:rsidR="009947D8" w:rsidRDefault="009947D8" w:rsidP="006046FA">
            <w:pPr>
              <w:pStyle w:val="NotetoSpecWriter"/>
            </w:pPr>
            <w:r w:rsidRPr="00203ADC">
              <w:t>65</w:t>
            </w:r>
          </w:p>
        </w:tc>
        <w:tc>
          <w:tcPr>
            <w:tcW w:w="1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972B407" w14:textId="77777777" w:rsidR="009947D8" w:rsidRPr="00F2693F" w:rsidRDefault="009947D8" w:rsidP="006046FA">
            <w:pPr>
              <w:pStyle w:val="NotetoSpecWriter"/>
            </w:pPr>
            <w:r>
              <w:t>200</w:t>
            </w:r>
          </w:p>
        </w:tc>
        <w:tc>
          <w:tcPr>
            <w:tcW w:w="1343" w:type="dxa"/>
            <w:tcBorders>
              <w:top w:val="nil"/>
              <w:left w:val="nil"/>
              <w:bottom w:val="single" w:sz="8" w:space="0" w:color="auto"/>
              <w:right w:val="single" w:sz="8" w:space="0" w:color="auto"/>
            </w:tcBorders>
            <w:vAlign w:val="center"/>
          </w:tcPr>
          <w:p w14:paraId="10713541" w14:textId="77777777" w:rsidR="009947D8" w:rsidRDefault="009947D8" w:rsidP="006046FA">
            <w:pPr>
              <w:pStyle w:val="NotetoSpecWriter"/>
            </w:pPr>
            <w:r>
              <w:t>50</w:t>
            </w:r>
          </w:p>
        </w:tc>
        <w:tc>
          <w:tcPr>
            <w:tcW w:w="1147" w:type="dxa"/>
            <w:tcBorders>
              <w:top w:val="nil"/>
              <w:left w:val="nil"/>
              <w:bottom w:val="single" w:sz="8" w:space="0" w:color="auto"/>
              <w:right w:val="single" w:sz="8" w:space="0" w:color="auto"/>
            </w:tcBorders>
            <w:vAlign w:val="center"/>
          </w:tcPr>
          <w:p w14:paraId="6214C7BE" w14:textId="77777777" w:rsidR="009947D8" w:rsidRDefault="009947D8" w:rsidP="006046FA">
            <w:pPr>
              <w:pStyle w:val="NotetoSpecWriter"/>
            </w:pPr>
            <w:r>
              <w:t>65</w:t>
            </w:r>
          </w:p>
        </w:tc>
        <w:tc>
          <w:tcPr>
            <w:tcW w:w="1341" w:type="dxa"/>
            <w:tcBorders>
              <w:top w:val="single" w:sz="8" w:space="0" w:color="auto"/>
              <w:left w:val="single" w:sz="8" w:space="0" w:color="auto"/>
              <w:bottom w:val="single" w:sz="8" w:space="0" w:color="auto"/>
              <w:right w:val="single" w:sz="8" w:space="0" w:color="auto"/>
            </w:tcBorders>
            <w:vAlign w:val="center"/>
          </w:tcPr>
          <w:p w14:paraId="523FA8A7" w14:textId="77777777" w:rsidR="009947D8" w:rsidRDefault="009947D8" w:rsidP="006046FA">
            <w:pPr>
              <w:pStyle w:val="NotetoSpecWriter"/>
            </w:pPr>
            <w:r>
              <w:t>200</w:t>
            </w:r>
          </w:p>
        </w:tc>
      </w:tr>
      <w:tr w:rsidR="009947D8" w:rsidRPr="00F2693F" w14:paraId="23AFD421" w14:textId="77777777" w:rsidTr="00B021F3">
        <w:trPr>
          <w:trHeight w:val="288"/>
        </w:trPr>
        <w:tc>
          <w:tcPr>
            <w:tcW w:w="12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1D238A7" w14:textId="77777777" w:rsidR="009947D8" w:rsidRPr="00F2693F" w:rsidRDefault="009947D8" w:rsidP="006046FA">
            <w:pPr>
              <w:pStyle w:val="NotetoSpecWriter"/>
            </w:pPr>
            <w:r w:rsidRPr="00F2693F">
              <w:t>600</w:t>
            </w:r>
          </w:p>
        </w:tc>
        <w:tc>
          <w:tcPr>
            <w:tcW w:w="1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8D41630" w14:textId="77777777" w:rsidR="009947D8" w:rsidRPr="00F2693F" w:rsidRDefault="009947D8" w:rsidP="006046FA">
            <w:pPr>
              <w:pStyle w:val="NotetoSpecWriter"/>
            </w:pPr>
            <w:r w:rsidRPr="00F2693F">
              <w:t>65</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B642021" w14:textId="77777777" w:rsidR="009947D8" w:rsidRPr="00F2693F" w:rsidRDefault="009947D8" w:rsidP="006046FA">
            <w:pPr>
              <w:pStyle w:val="NotetoSpecWriter"/>
            </w:pPr>
            <w:r w:rsidRPr="00F2693F">
              <w:t>65</w:t>
            </w:r>
          </w:p>
        </w:tc>
        <w:tc>
          <w:tcPr>
            <w:tcW w:w="1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B318A19" w14:textId="77777777" w:rsidR="009947D8" w:rsidRPr="00F2693F" w:rsidRDefault="009947D8" w:rsidP="006046FA">
            <w:pPr>
              <w:pStyle w:val="NotetoSpecWriter"/>
            </w:pPr>
            <w:r>
              <w:t>200</w:t>
            </w:r>
          </w:p>
        </w:tc>
        <w:tc>
          <w:tcPr>
            <w:tcW w:w="1343" w:type="dxa"/>
            <w:tcBorders>
              <w:top w:val="nil"/>
              <w:left w:val="nil"/>
              <w:bottom w:val="single" w:sz="8" w:space="0" w:color="auto"/>
              <w:right w:val="single" w:sz="8" w:space="0" w:color="auto"/>
            </w:tcBorders>
            <w:vAlign w:val="center"/>
          </w:tcPr>
          <w:p w14:paraId="468BC184" w14:textId="77777777" w:rsidR="009947D8" w:rsidRPr="00F2693F" w:rsidRDefault="009947D8" w:rsidP="006046FA">
            <w:pPr>
              <w:pStyle w:val="NotetoSpecWriter"/>
            </w:pPr>
            <w:r w:rsidRPr="00F2693F">
              <w:t>65</w:t>
            </w:r>
          </w:p>
        </w:tc>
        <w:tc>
          <w:tcPr>
            <w:tcW w:w="1147" w:type="dxa"/>
            <w:tcBorders>
              <w:top w:val="nil"/>
              <w:left w:val="nil"/>
              <w:bottom w:val="single" w:sz="8" w:space="0" w:color="auto"/>
              <w:right w:val="single" w:sz="8" w:space="0" w:color="auto"/>
            </w:tcBorders>
            <w:vAlign w:val="center"/>
          </w:tcPr>
          <w:p w14:paraId="7A8BB606" w14:textId="77777777" w:rsidR="009947D8" w:rsidRDefault="009947D8" w:rsidP="006046FA">
            <w:pPr>
              <w:pStyle w:val="NotetoSpecWriter"/>
            </w:pPr>
            <w:r w:rsidRPr="00F2693F">
              <w:t>65</w:t>
            </w:r>
          </w:p>
        </w:tc>
        <w:tc>
          <w:tcPr>
            <w:tcW w:w="1341" w:type="dxa"/>
            <w:tcBorders>
              <w:top w:val="single" w:sz="8" w:space="0" w:color="auto"/>
              <w:left w:val="single" w:sz="8" w:space="0" w:color="auto"/>
              <w:bottom w:val="single" w:sz="8" w:space="0" w:color="auto"/>
              <w:right w:val="single" w:sz="8" w:space="0" w:color="auto"/>
            </w:tcBorders>
            <w:vAlign w:val="center"/>
          </w:tcPr>
          <w:p w14:paraId="5CD2F28C" w14:textId="77777777" w:rsidR="009947D8" w:rsidRDefault="009947D8" w:rsidP="006046FA">
            <w:pPr>
              <w:pStyle w:val="NotetoSpecWriter"/>
            </w:pPr>
            <w:r>
              <w:t>200</w:t>
            </w:r>
          </w:p>
        </w:tc>
      </w:tr>
      <w:tr w:rsidR="009947D8" w:rsidRPr="00F2693F" w14:paraId="597C752D" w14:textId="77777777" w:rsidTr="00B021F3">
        <w:trPr>
          <w:trHeight w:val="288"/>
        </w:trPr>
        <w:tc>
          <w:tcPr>
            <w:tcW w:w="12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B69C5B7" w14:textId="77777777" w:rsidR="009947D8" w:rsidRPr="00F2693F" w:rsidRDefault="009947D8" w:rsidP="006046FA">
            <w:pPr>
              <w:pStyle w:val="NotetoSpecWriter"/>
            </w:pPr>
            <w:r w:rsidRPr="00F2693F">
              <w:t>800</w:t>
            </w:r>
          </w:p>
        </w:tc>
        <w:tc>
          <w:tcPr>
            <w:tcW w:w="1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3D2BB26" w14:textId="77777777" w:rsidR="009947D8" w:rsidRPr="00F2693F" w:rsidRDefault="009947D8" w:rsidP="006046FA">
            <w:pPr>
              <w:pStyle w:val="NotetoSpecWriter"/>
            </w:pPr>
            <w:r w:rsidRPr="00F2693F">
              <w:t>65</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6626717" w14:textId="77777777" w:rsidR="009947D8" w:rsidRPr="00F2693F" w:rsidRDefault="009947D8" w:rsidP="006046FA">
            <w:pPr>
              <w:pStyle w:val="NotetoSpecWriter"/>
            </w:pPr>
            <w:r w:rsidRPr="00F2693F">
              <w:t>65</w:t>
            </w:r>
          </w:p>
        </w:tc>
        <w:tc>
          <w:tcPr>
            <w:tcW w:w="1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8199F5E" w14:textId="77777777" w:rsidR="009947D8" w:rsidRPr="00F2693F" w:rsidRDefault="009947D8" w:rsidP="006046FA">
            <w:pPr>
              <w:pStyle w:val="NotetoSpecWriter"/>
            </w:pPr>
            <w:r>
              <w:t>200</w:t>
            </w:r>
          </w:p>
        </w:tc>
        <w:tc>
          <w:tcPr>
            <w:tcW w:w="1343" w:type="dxa"/>
            <w:tcBorders>
              <w:top w:val="nil"/>
              <w:left w:val="nil"/>
              <w:bottom w:val="single" w:sz="8" w:space="0" w:color="auto"/>
              <w:right w:val="single" w:sz="8" w:space="0" w:color="auto"/>
            </w:tcBorders>
            <w:vAlign w:val="center"/>
          </w:tcPr>
          <w:p w14:paraId="6A03B3F6" w14:textId="77777777" w:rsidR="009947D8" w:rsidRPr="00F2693F" w:rsidRDefault="009947D8" w:rsidP="006046FA">
            <w:pPr>
              <w:pStyle w:val="NotetoSpecWriter"/>
            </w:pPr>
            <w:r w:rsidRPr="00F2693F">
              <w:t>65</w:t>
            </w:r>
          </w:p>
        </w:tc>
        <w:tc>
          <w:tcPr>
            <w:tcW w:w="1147" w:type="dxa"/>
            <w:tcBorders>
              <w:top w:val="nil"/>
              <w:left w:val="nil"/>
              <w:bottom w:val="single" w:sz="8" w:space="0" w:color="auto"/>
              <w:right w:val="single" w:sz="8" w:space="0" w:color="auto"/>
            </w:tcBorders>
            <w:vAlign w:val="center"/>
          </w:tcPr>
          <w:p w14:paraId="2B1BC3E7" w14:textId="77777777" w:rsidR="009947D8" w:rsidRDefault="009947D8" w:rsidP="006046FA">
            <w:pPr>
              <w:pStyle w:val="NotetoSpecWriter"/>
            </w:pPr>
            <w:r w:rsidRPr="00F2693F">
              <w:t>65</w:t>
            </w:r>
          </w:p>
        </w:tc>
        <w:tc>
          <w:tcPr>
            <w:tcW w:w="1341" w:type="dxa"/>
            <w:tcBorders>
              <w:top w:val="single" w:sz="8" w:space="0" w:color="auto"/>
              <w:left w:val="single" w:sz="8" w:space="0" w:color="auto"/>
              <w:bottom w:val="single" w:sz="8" w:space="0" w:color="auto"/>
              <w:right w:val="single" w:sz="8" w:space="0" w:color="auto"/>
            </w:tcBorders>
            <w:vAlign w:val="center"/>
          </w:tcPr>
          <w:p w14:paraId="63373F18" w14:textId="77777777" w:rsidR="009947D8" w:rsidRDefault="009947D8" w:rsidP="006046FA">
            <w:pPr>
              <w:pStyle w:val="NotetoSpecWriter"/>
            </w:pPr>
            <w:r>
              <w:t>200</w:t>
            </w:r>
          </w:p>
        </w:tc>
      </w:tr>
      <w:tr w:rsidR="009947D8" w:rsidRPr="00F2693F" w14:paraId="56470A0A" w14:textId="77777777" w:rsidTr="00B021F3">
        <w:trPr>
          <w:trHeight w:val="288"/>
        </w:trPr>
        <w:tc>
          <w:tcPr>
            <w:tcW w:w="12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6A82A0C" w14:textId="77777777" w:rsidR="009947D8" w:rsidRPr="00F2693F" w:rsidRDefault="009947D8" w:rsidP="006046FA">
            <w:pPr>
              <w:pStyle w:val="NotetoSpecWriter"/>
            </w:pPr>
            <w:r w:rsidRPr="00F2693F">
              <w:t>1000</w:t>
            </w:r>
          </w:p>
        </w:tc>
        <w:tc>
          <w:tcPr>
            <w:tcW w:w="1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C61DB03" w14:textId="77777777" w:rsidR="009947D8" w:rsidRPr="00F2693F" w:rsidRDefault="009947D8" w:rsidP="006046FA">
            <w:pPr>
              <w:pStyle w:val="NotetoSpecWriter"/>
            </w:pPr>
            <w:r w:rsidRPr="00F2693F">
              <w:t>65</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11BD4F5" w14:textId="77777777" w:rsidR="009947D8" w:rsidRPr="00F2693F" w:rsidRDefault="009947D8" w:rsidP="006046FA">
            <w:pPr>
              <w:pStyle w:val="NotetoSpecWriter"/>
            </w:pPr>
            <w:r w:rsidRPr="00F2693F">
              <w:t>65</w:t>
            </w:r>
          </w:p>
        </w:tc>
        <w:tc>
          <w:tcPr>
            <w:tcW w:w="1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3C5B72A" w14:textId="77777777" w:rsidR="009947D8" w:rsidRPr="00F2693F" w:rsidRDefault="009947D8" w:rsidP="006046FA">
            <w:pPr>
              <w:pStyle w:val="NotetoSpecWriter"/>
            </w:pPr>
            <w:r>
              <w:t>200</w:t>
            </w:r>
          </w:p>
        </w:tc>
        <w:tc>
          <w:tcPr>
            <w:tcW w:w="1343" w:type="dxa"/>
            <w:tcBorders>
              <w:top w:val="nil"/>
              <w:left w:val="nil"/>
              <w:bottom w:val="single" w:sz="8" w:space="0" w:color="auto"/>
              <w:right w:val="single" w:sz="8" w:space="0" w:color="auto"/>
            </w:tcBorders>
            <w:vAlign w:val="center"/>
          </w:tcPr>
          <w:p w14:paraId="531078E9" w14:textId="77777777" w:rsidR="009947D8" w:rsidRPr="00F2693F" w:rsidRDefault="009947D8" w:rsidP="006046FA">
            <w:pPr>
              <w:pStyle w:val="NotetoSpecWriter"/>
            </w:pPr>
            <w:r w:rsidRPr="00F2693F">
              <w:t>65</w:t>
            </w:r>
          </w:p>
        </w:tc>
        <w:tc>
          <w:tcPr>
            <w:tcW w:w="1147" w:type="dxa"/>
            <w:tcBorders>
              <w:top w:val="nil"/>
              <w:left w:val="nil"/>
              <w:bottom w:val="single" w:sz="8" w:space="0" w:color="auto"/>
              <w:right w:val="single" w:sz="8" w:space="0" w:color="auto"/>
            </w:tcBorders>
            <w:vAlign w:val="center"/>
          </w:tcPr>
          <w:p w14:paraId="39FB5464" w14:textId="77777777" w:rsidR="009947D8" w:rsidRDefault="009947D8" w:rsidP="006046FA">
            <w:pPr>
              <w:pStyle w:val="NotetoSpecWriter"/>
            </w:pPr>
            <w:r w:rsidRPr="00F2693F">
              <w:t>65</w:t>
            </w:r>
          </w:p>
        </w:tc>
        <w:tc>
          <w:tcPr>
            <w:tcW w:w="1341" w:type="dxa"/>
            <w:tcBorders>
              <w:top w:val="single" w:sz="8" w:space="0" w:color="auto"/>
              <w:left w:val="single" w:sz="8" w:space="0" w:color="auto"/>
              <w:bottom w:val="single" w:sz="8" w:space="0" w:color="auto"/>
              <w:right w:val="single" w:sz="8" w:space="0" w:color="auto"/>
            </w:tcBorders>
            <w:vAlign w:val="center"/>
          </w:tcPr>
          <w:p w14:paraId="79E160AF" w14:textId="77777777" w:rsidR="009947D8" w:rsidRDefault="009947D8" w:rsidP="006046FA">
            <w:pPr>
              <w:pStyle w:val="NotetoSpecWriter"/>
            </w:pPr>
            <w:r>
              <w:t>200</w:t>
            </w:r>
          </w:p>
        </w:tc>
      </w:tr>
      <w:tr w:rsidR="009947D8" w:rsidRPr="00F2693F" w14:paraId="0C8C0DF6" w14:textId="77777777" w:rsidTr="00B021F3">
        <w:trPr>
          <w:trHeight w:val="288"/>
        </w:trPr>
        <w:tc>
          <w:tcPr>
            <w:tcW w:w="1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E591432" w14:textId="77777777" w:rsidR="009947D8" w:rsidRPr="00F2693F" w:rsidRDefault="009947D8" w:rsidP="006046FA">
            <w:pPr>
              <w:pStyle w:val="NotetoSpecWriter"/>
            </w:pPr>
            <w:r w:rsidRPr="00F2693F">
              <w:lastRenderedPageBreak/>
              <w:t>1200</w:t>
            </w:r>
          </w:p>
        </w:tc>
        <w:tc>
          <w:tcPr>
            <w:tcW w:w="128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A68B7F4" w14:textId="77777777" w:rsidR="009947D8" w:rsidRPr="00F2693F" w:rsidRDefault="009947D8" w:rsidP="006046FA">
            <w:pPr>
              <w:pStyle w:val="NotetoSpecWriter"/>
            </w:pPr>
            <w:r w:rsidRPr="00F2693F">
              <w:t>65</w:t>
            </w:r>
          </w:p>
        </w:tc>
        <w:tc>
          <w:tcPr>
            <w:tcW w:w="12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E65D3CC" w14:textId="77777777" w:rsidR="009947D8" w:rsidRPr="00F2693F" w:rsidRDefault="009947D8" w:rsidP="006046FA">
            <w:pPr>
              <w:pStyle w:val="NotetoSpecWriter"/>
            </w:pPr>
            <w:r w:rsidRPr="00F2693F">
              <w:t>65</w:t>
            </w:r>
          </w:p>
        </w:tc>
        <w:tc>
          <w:tcPr>
            <w:tcW w:w="13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37B0FE1" w14:textId="77777777" w:rsidR="009947D8" w:rsidRPr="00F2693F" w:rsidRDefault="009947D8" w:rsidP="006046FA">
            <w:pPr>
              <w:pStyle w:val="NotetoSpecWriter"/>
            </w:pPr>
            <w:r>
              <w:t>200</w:t>
            </w:r>
          </w:p>
        </w:tc>
        <w:tc>
          <w:tcPr>
            <w:tcW w:w="1343" w:type="dxa"/>
            <w:tcBorders>
              <w:top w:val="single" w:sz="8" w:space="0" w:color="auto"/>
              <w:left w:val="nil"/>
              <w:bottom w:val="single" w:sz="8" w:space="0" w:color="auto"/>
              <w:right w:val="single" w:sz="8" w:space="0" w:color="auto"/>
            </w:tcBorders>
            <w:vAlign w:val="center"/>
          </w:tcPr>
          <w:p w14:paraId="231CEB41" w14:textId="77777777" w:rsidR="009947D8" w:rsidRPr="00F2693F" w:rsidRDefault="009947D8" w:rsidP="006046FA">
            <w:pPr>
              <w:pStyle w:val="NotetoSpecWriter"/>
            </w:pPr>
            <w:r w:rsidRPr="00F2693F">
              <w:t>65</w:t>
            </w:r>
          </w:p>
        </w:tc>
        <w:tc>
          <w:tcPr>
            <w:tcW w:w="1147" w:type="dxa"/>
            <w:tcBorders>
              <w:top w:val="single" w:sz="8" w:space="0" w:color="auto"/>
              <w:left w:val="nil"/>
              <w:bottom w:val="single" w:sz="8" w:space="0" w:color="auto"/>
              <w:right w:val="single" w:sz="8" w:space="0" w:color="auto"/>
            </w:tcBorders>
            <w:vAlign w:val="center"/>
          </w:tcPr>
          <w:p w14:paraId="2779DF27" w14:textId="77777777" w:rsidR="009947D8" w:rsidRDefault="009947D8" w:rsidP="006046FA">
            <w:pPr>
              <w:pStyle w:val="NotetoSpecWriter"/>
            </w:pPr>
            <w:r w:rsidRPr="00F2693F">
              <w:t>65</w:t>
            </w:r>
          </w:p>
        </w:tc>
        <w:tc>
          <w:tcPr>
            <w:tcW w:w="1341" w:type="dxa"/>
            <w:tcBorders>
              <w:top w:val="single" w:sz="8" w:space="0" w:color="auto"/>
              <w:left w:val="single" w:sz="8" w:space="0" w:color="auto"/>
              <w:bottom w:val="single" w:sz="8" w:space="0" w:color="auto"/>
              <w:right w:val="single" w:sz="8" w:space="0" w:color="auto"/>
            </w:tcBorders>
            <w:vAlign w:val="center"/>
          </w:tcPr>
          <w:p w14:paraId="09729A09" w14:textId="77777777" w:rsidR="009947D8" w:rsidRDefault="009947D8" w:rsidP="006046FA">
            <w:pPr>
              <w:pStyle w:val="NotetoSpecWriter"/>
            </w:pPr>
            <w:r>
              <w:t>200</w:t>
            </w:r>
          </w:p>
        </w:tc>
      </w:tr>
      <w:tr w:rsidR="009947D8" w:rsidRPr="00F2693F" w14:paraId="7AB0FBE8" w14:textId="77777777" w:rsidTr="00B021F3">
        <w:trPr>
          <w:trHeight w:val="288"/>
        </w:trPr>
        <w:tc>
          <w:tcPr>
            <w:tcW w:w="1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4003CCD" w14:textId="77777777" w:rsidR="009947D8" w:rsidRPr="00F2693F" w:rsidRDefault="009947D8" w:rsidP="006046FA">
            <w:pPr>
              <w:pStyle w:val="NotetoSpecWriter"/>
            </w:pPr>
            <w:r w:rsidRPr="00F2693F">
              <w:t>1</w:t>
            </w:r>
            <w:r>
              <w:t>6</w:t>
            </w:r>
            <w:r w:rsidRPr="00F2693F">
              <w:t>00</w:t>
            </w:r>
          </w:p>
        </w:tc>
        <w:tc>
          <w:tcPr>
            <w:tcW w:w="128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8298BA5" w14:textId="77777777" w:rsidR="009947D8" w:rsidRPr="00F2693F" w:rsidRDefault="009947D8" w:rsidP="006046FA">
            <w:pPr>
              <w:pStyle w:val="NotetoSpecWriter"/>
            </w:pPr>
            <w:r w:rsidRPr="00F2693F">
              <w:t>65</w:t>
            </w:r>
          </w:p>
        </w:tc>
        <w:tc>
          <w:tcPr>
            <w:tcW w:w="12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CDF067D" w14:textId="77777777" w:rsidR="009947D8" w:rsidRPr="00F2693F" w:rsidRDefault="009947D8" w:rsidP="006046FA">
            <w:pPr>
              <w:pStyle w:val="NotetoSpecWriter"/>
            </w:pPr>
            <w:r>
              <w:t>NA</w:t>
            </w:r>
          </w:p>
        </w:tc>
        <w:tc>
          <w:tcPr>
            <w:tcW w:w="13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08E98A" w14:textId="77777777" w:rsidR="009947D8" w:rsidRPr="00F2693F" w:rsidRDefault="009947D8" w:rsidP="006046FA">
            <w:pPr>
              <w:pStyle w:val="NotetoSpecWriter"/>
            </w:pPr>
            <w:r>
              <w:t>200</w:t>
            </w:r>
            <w:r w:rsidR="00F745F0">
              <w:t xml:space="preserve"> (</w:t>
            </w:r>
            <w:r w:rsidR="006F18CB">
              <w:t xml:space="preserve">&lt;= </w:t>
            </w:r>
            <w:r w:rsidR="00F745F0">
              <w:t>480v)</w:t>
            </w:r>
          </w:p>
        </w:tc>
        <w:tc>
          <w:tcPr>
            <w:tcW w:w="1343" w:type="dxa"/>
            <w:tcBorders>
              <w:top w:val="single" w:sz="8" w:space="0" w:color="auto"/>
              <w:left w:val="nil"/>
              <w:bottom w:val="single" w:sz="8" w:space="0" w:color="auto"/>
              <w:right w:val="single" w:sz="8" w:space="0" w:color="auto"/>
            </w:tcBorders>
            <w:vAlign w:val="center"/>
          </w:tcPr>
          <w:p w14:paraId="57F41DFC" w14:textId="77777777" w:rsidR="009947D8" w:rsidRPr="00F2693F" w:rsidRDefault="009947D8" w:rsidP="006046FA">
            <w:pPr>
              <w:pStyle w:val="NotetoSpecWriter"/>
            </w:pPr>
            <w:r w:rsidRPr="00F2693F">
              <w:t>65</w:t>
            </w:r>
          </w:p>
        </w:tc>
        <w:tc>
          <w:tcPr>
            <w:tcW w:w="1147" w:type="dxa"/>
            <w:tcBorders>
              <w:top w:val="single" w:sz="8" w:space="0" w:color="auto"/>
              <w:left w:val="nil"/>
              <w:bottom w:val="single" w:sz="8" w:space="0" w:color="auto"/>
              <w:right w:val="single" w:sz="8" w:space="0" w:color="auto"/>
            </w:tcBorders>
            <w:vAlign w:val="center"/>
          </w:tcPr>
          <w:p w14:paraId="4B2F37FE" w14:textId="77777777" w:rsidR="009947D8" w:rsidRDefault="00F745F0" w:rsidP="006046FA">
            <w:pPr>
              <w:pStyle w:val="NotetoSpecWriter"/>
            </w:pPr>
            <w:proofErr w:type="spellStart"/>
            <w:r>
              <w:t>na</w:t>
            </w:r>
            <w:proofErr w:type="spellEnd"/>
          </w:p>
        </w:tc>
        <w:tc>
          <w:tcPr>
            <w:tcW w:w="1341" w:type="dxa"/>
            <w:tcBorders>
              <w:top w:val="single" w:sz="8" w:space="0" w:color="auto"/>
              <w:left w:val="single" w:sz="8" w:space="0" w:color="auto"/>
              <w:bottom w:val="single" w:sz="8" w:space="0" w:color="auto"/>
              <w:right w:val="single" w:sz="8" w:space="0" w:color="auto"/>
            </w:tcBorders>
            <w:vAlign w:val="center"/>
          </w:tcPr>
          <w:p w14:paraId="6D83F73E" w14:textId="77777777" w:rsidR="009947D8" w:rsidRDefault="009947D8" w:rsidP="006046FA">
            <w:pPr>
              <w:pStyle w:val="NotetoSpecWriter"/>
            </w:pPr>
            <w:r>
              <w:t>200</w:t>
            </w:r>
            <w:r w:rsidR="00F745F0">
              <w:t xml:space="preserve"> (</w:t>
            </w:r>
            <w:r w:rsidR="006F18CB">
              <w:t xml:space="preserve">&lt;= </w:t>
            </w:r>
            <w:r w:rsidR="00F745F0">
              <w:t>480v)</w:t>
            </w:r>
          </w:p>
        </w:tc>
      </w:tr>
    </w:tbl>
    <w:p w14:paraId="72BCF32E" w14:textId="1B77CE74" w:rsidR="00E20229" w:rsidRDefault="006D79B6" w:rsidP="006046FA">
      <w:pPr>
        <w:pStyle w:val="NotetoSpecWriter"/>
        <w:ind w:left="720"/>
      </w:pPr>
      <w:r>
        <w:t>N</w:t>
      </w:r>
      <w:r w:rsidRPr="006D79B6">
        <w:t>ote</w:t>
      </w:r>
      <w:r w:rsidR="00F123AC">
        <w:t xml:space="preserve"> 1</w:t>
      </w:r>
      <w:r w:rsidRPr="006D79B6">
        <w:t>:</w:t>
      </w:r>
      <w:r>
        <w:t xml:space="preserve"> WCR values shown in parenthesis </w:t>
      </w:r>
      <w:r w:rsidR="00B15813">
        <w:t xml:space="preserve">only </w:t>
      </w:r>
      <w:r>
        <w:t xml:space="preserve">apply to </w:t>
      </w:r>
      <w:r w:rsidR="00BA3B3D">
        <w:t xml:space="preserve">open transition </w:t>
      </w:r>
      <w:r>
        <w:t xml:space="preserve">transfer switches </w:t>
      </w:r>
      <w:r w:rsidR="00B15813">
        <w:t>w</w:t>
      </w:r>
      <w:r w:rsidR="00BA3B3D">
        <w:t xml:space="preserve">ith </w:t>
      </w:r>
      <w:r w:rsidR="00A20F61">
        <w:t xml:space="preserve">an </w:t>
      </w:r>
      <w:r w:rsidR="00BA3B3D">
        <w:t>in-phase monitor</w:t>
      </w:r>
      <w:r w:rsidR="00B57B27">
        <w:t xml:space="preserve"> (first selectable option in </w:t>
      </w:r>
      <w:r w:rsidR="00B15813">
        <w:t>2.02.B</w:t>
      </w:r>
      <w:r w:rsidR="00B57B27">
        <w:t>)</w:t>
      </w:r>
      <w:r w:rsidR="00B15813">
        <w:t xml:space="preserve"> </w:t>
      </w:r>
      <w:r w:rsidR="00B57B27">
        <w:t xml:space="preserve">that are not </w:t>
      </w:r>
      <w:r w:rsidR="00E821CC">
        <w:t>constructed for delayed transition</w:t>
      </w:r>
      <w:r w:rsidR="00B15813">
        <w:t>.</w:t>
      </w:r>
      <w:r>
        <w:t xml:space="preserve"> </w:t>
      </w:r>
    </w:p>
    <w:p w14:paraId="55CA2E4F" w14:textId="77777777" w:rsidR="00D138C9" w:rsidRDefault="006046FA" w:rsidP="00CF1BEF">
      <w:pPr>
        <w:pStyle w:val="Heading1"/>
      </w:pPr>
      <w:r>
        <w:t>EXecution</w:t>
      </w:r>
    </w:p>
    <w:p w14:paraId="485F7D9E" w14:textId="77777777" w:rsidR="00C564B3" w:rsidRDefault="00C564B3" w:rsidP="00CF1BEF">
      <w:pPr>
        <w:pStyle w:val="Heading2"/>
      </w:pPr>
      <w:r>
        <w:t>FACTORY TESTING</w:t>
      </w:r>
    </w:p>
    <w:p w14:paraId="1262E5FA" w14:textId="77777777" w:rsidR="00C564B3" w:rsidRDefault="00C564B3" w:rsidP="00CF1BEF">
      <w:pPr>
        <w:pStyle w:val="Heading3"/>
      </w:pPr>
      <w:r>
        <w:t>The following standard factory tests shall be performed on the equipment provided under this section. All tests shall be in accordance with the latest version of UL and NEMA standards.</w:t>
      </w:r>
    </w:p>
    <w:p w14:paraId="771D578C" w14:textId="77777777" w:rsidR="00C564B3" w:rsidRDefault="00C564B3" w:rsidP="00CF1BEF">
      <w:pPr>
        <w:pStyle w:val="Heading4"/>
      </w:pPr>
      <w:r>
        <w:t xml:space="preserve">Insulation </w:t>
      </w:r>
      <w:proofErr w:type="gramStart"/>
      <w:r>
        <w:t>check</w:t>
      </w:r>
      <w:proofErr w:type="gramEnd"/>
      <w:r>
        <w:t xml:space="preserve"> to ensure the integrity of insulation and continuity of the entire system</w:t>
      </w:r>
    </w:p>
    <w:p w14:paraId="3BB48AC0" w14:textId="77777777" w:rsidR="00C564B3" w:rsidRDefault="00C564B3" w:rsidP="00CF1BEF">
      <w:pPr>
        <w:pStyle w:val="Heading4"/>
      </w:pPr>
      <w:r>
        <w:t>Visual inspection to ensure that the switch matches the specification requirements and to verify that the fit and finish meet quality standards</w:t>
      </w:r>
    </w:p>
    <w:p w14:paraId="183BA904" w14:textId="77777777" w:rsidR="00C564B3" w:rsidRDefault="00C564B3" w:rsidP="00CF1BEF">
      <w:pPr>
        <w:pStyle w:val="Heading4"/>
      </w:pPr>
      <w:r>
        <w:t>Mechanical tests to verify that the switch's power sections are free of mechanical hindrances</w:t>
      </w:r>
    </w:p>
    <w:p w14:paraId="43CFB9F2" w14:textId="77777777" w:rsidR="00C564B3" w:rsidRDefault="00C564B3" w:rsidP="00CF1BEF">
      <w:pPr>
        <w:pStyle w:val="Heading4"/>
      </w:pPr>
      <w:r>
        <w:t>Electrical tests to verify the complete electrical operation of the switch and to set up time delays and voltage sensing settings of the logic</w:t>
      </w:r>
    </w:p>
    <w:p w14:paraId="131D5B4C" w14:textId="77777777" w:rsidR="00C564B3" w:rsidRDefault="00C564B3" w:rsidP="00CF1BEF">
      <w:pPr>
        <w:pStyle w:val="Heading3"/>
      </w:pPr>
      <w:r>
        <w:t>The manufacturer shall provide a certified copy of factory test reports.</w:t>
      </w:r>
    </w:p>
    <w:p w14:paraId="6844390A" w14:textId="77777777" w:rsidR="00C564B3" w:rsidRDefault="00C564B3" w:rsidP="00CF1BEF">
      <w:pPr>
        <w:pStyle w:val="Heading3"/>
      </w:pPr>
      <w:r>
        <w:t>Transfer switch shall include a label indicating order number, catalog number and date</w:t>
      </w:r>
    </w:p>
    <w:p w14:paraId="1C4D2AF2" w14:textId="77777777" w:rsidR="00C564B3" w:rsidRDefault="00C564B3" w:rsidP="00CF1BEF">
      <w:pPr>
        <w:pStyle w:val="Heading2"/>
      </w:pPr>
      <w:r>
        <w:t>installation</w:t>
      </w:r>
    </w:p>
    <w:p w14:paraId="5775587C" w14:textId="77777777" w:rsidR="00C564B3" w:rsidRDefault="00630CAD" w:rsidP="00CF1BEF">
      <w:pPr>
        <w:pStyle w:val="Heading3"/>
      </w:pPr>
      <w:r>
        <w:t>The c</w:t>
      </w:r>
      <w:r w:rsidR="00C564B3">
        <w:t xml:space="preserve">ontractor shall install all equipment per the manufacturer’s recommendations and </w:t>
      </w:r>
      <w:r>
        <w:t xml:space="preserve">in accordance with </w:t>
      </w:r>
      <w:r w:rsidR="00C564B3">
        <w:t>the contract drawings</w:t>
      </w:r>
    </w:p>
    <w:p w14:paraId="4BD06D54" w14:textId="77777777" w:rsidR="00C564B3" w:rsidRDefault="00C564B3" w:rsidP="00CF1BEF">
      <w:pPr>
        <w:pStyle w:val="Heading3"/>
      </w:pPr>
      <w:r>
        <w:t>All necessary hardware to secure the assembly in place shall be provided by the contractor</w:t>
      </w:r>
      <w:r w:rsidR="00630CAD">
        <w:t>.</w:t>
      </w:r>
    </w:p>
    <w:p w14:paraId="15FF1904" w14:textId="77777777" w:rsidR="00C564B3" w:rsidRDefault="00C564B3" w:rsidP="00CF1BEF">
      <w:pPr>
        <w:pStyle w:val="Heading2"/>
      </w:pPr>
      <w:commentRangeStart w:id="33"/>
      <w:r>
        <w:t>field quality control</w:t>
      </w:r>
    </w:p>
    <w:p w14:paraId="766F7EB3" w14:textId="77777777" w:rsidR="00C564B3" w:rsidRDefault="00C564B3" w:rsidP="00CF1BEF">
      <w:pPr>
        <w:pStyle w:val="Heading3"/>
      </w:pPr>
      <w:r>
        <w:t xml:space="preserve">Provide the services of a qualified factory-trained manufacturer’s representative to assist the contractor in installation and start-up of the equipment specified under this section for a period of </w:t>
      </w:r>
      <w:commentRangeStart w:id="34"/>
      <w:r>
        <w:t>____</w:t>
      </w:r>
      <w:commentRangeEnd w:id="34"/>
      <w:r w:rsidR="006046FA">
        <w:rPr>
          <w:rStyle w:val="CommentReference"/>
        </w:rPr>
        <w:commentReference w:id="34"/>
      </w:r>
      <w:r>
        <w:t xml:space="preserve"> working days. The manufacturer’s representative shall provide technical direction and assistance to the contractor in general assembly of the equipment, </w:t>
      </w:r>
      <w:proofErr w:type="gramStart"/>
      <w:r>
        <w:t>connections</w:t>
      </w:r>
      <w:proofErr w:type="gramEnd"/>
      <w:r>
        <w:t xml:space="preserve"> and adjustments, and testing of the assembly and components contained therein.</w:t>
      </w:r>
      <w:commentRangeEnd w:id="33"/>
      <w:r w:rsidR="006046FA">
        <w:rPr>
          <w:rStyle w:val="CommentReference"/>
        </w:rPr>
        <w:commentReference w:id="33"/>
      </w:r>
    </w:p>
    <w:p w14:paraId="2E5C8779" w14:textId="77777777" w:rsidR="00C564B3" w:rsidRDefault="00C564B3" w:rsidP="00CF1BEF">
      <w:pPr>
        <w:pStyle w:val="Heading2"/>
      </w:pPr>
      <w:r>
        <w:t>MANUFACTURER’S CERTIFICATION</w:t>
      </w:r>
    </w:p>
    <w:p w14:paraId="2EC5FCE8" w14:textId="77777777" w:rsidR="00C564B3" w:rsidRDefault="00C564B3" w:rsidP="00CF1BEF">
      <w:pPr>
        <w:pStyle w:val="Heading3"/>
      </w:pPr>
      <w:commentRangeStart w:id="35"/>
      <w:r>
        <w:t xml:space="preserve">A qualified factory-trained manufacturer’s representative shall certify in writing that the equipment has been installed, </w:t>
      </w:r>
      <w:proofErr w:type="gramStart"/>
      <w:r>
        <w:t>adjusted</w:t>
      </w:r>
      <w:proofErr w:type="gramEnd"/>
      <w:r>
        <w:t xml:space="preserve"> and tested in accordance with the manufacturer’s recommendations.</w:t>
      </w:r>
      <w:commentRangeEnd w:id="35"/>
      <w:r w:rsidR="006046FA">
        <w:rPr>
          <w:rStyle w:val="CommentReference"/>
        </w:rPr>
        <w:commentReference w:id="35"/>
      </w:r>
    </w:p>
    <w:p w14:paraId="7C8422D9" w14:textId="77777777" w:rsidR="00C564B3" w:rsidRDefault="007027CE" w:rsidP="00CF1BEF">
      <w:pPr>
        <w:pStyle w:val="Heading3"/>
      </w:pPr>
      <w:r>
        <w:t>The c</w:t>
      </w:r>
      <w:r w:rsidR="00C564B3">
        <w:t>ontractor shall provide a copy of the manufacturer’s representative’s certification.</w:t>
      </w:r>
    </w:p>
    <w:p w14:paraId="7439E57A" w14:textId="77777777" w:rsidR="00C564B3" w:rsidRDefault="00C564B3" w:rsidP="00CF1BEF">
      <w:pPr>
        <w:pStyle w:val="Heading2"/>
      </w:pPr>
      <w:commentRangeStart w:id="36"/>
      <w:r>
        <w:t>Training</w:t>
      </w:r>
    </w:p>
    <w:p w14:paraId="6C2562E4" w14:textId="77777777" w:rsidR="00C564B3" w:rsidRDefault="007027CE" w:rsidP="00CF1BEF">
      <w:pPr>
        <w:pStyle w:val="Heading3"/>
      </w:pPr>
      <w:r>
        <w:t>The [contractor] OR [m</w:t>
      </w:r>
      <w:r w:rsidR="00C564B3">
        <w:t xml:space="preserve">anufacturer’s qualified representative] shall conduct a training session for up to five (5) owner’s representatives for </w:t>
      </w:r>
      <w:commentRangeStart w:id="37"/>
      <w:r w:rsidR="00C564B3">
        <w:t>____</w:t>
      </w:r>
      <w:commentRangeEnd w:id="37"/>
      <w:r w:rsidR="006046FA">
        <w:rPr>
          <w:rStyle w:val="CommentReference"/>
        </w:rPr>
        <w:commentReference w:id="37"/>
      </w:r>
      <w:r w:rsidR="00C564B3">
        <w:t xml:space="preserve"> normal workdays at a jobsite location determined by the owner.  The training program shall consist of the instruction on the operation of the transfer switch and the major components within the assembly.</w:t>
      </w:r>
      <w:commentRangeEnd w:id="36"/>
      <w:r w:rsidR="006046FA">
        <w:rPr>
          <w:rStyle w:val="CommentReference"/>
        </w:rPr>
        <w:commentReference w:id="36"/>
      </w:r>
    </w:p>
    <w:p w14:paraId="714FC27B" w14:textId="77777777" w:rsidR="00C564B3" w:rsidRDefault="00C564B3" w:rsidP="00CF1BEF">
      <w:pPr>
        <w:pStyle w:val="Heading2"/>
      </w:pPr>
      <w:r>
        <w:t>field service ORGANIZATION</w:t>
      </w:r>
    </w:p>
    <w:p w14:paraId="1BE4DA0D" w14:textId="77777777" w:rsidR="00C564B3" w:rsidRDefault="00C564B3" w:rsidP="00CF1BEF">
      <w:pPr>
        <w:pStyle w:val="Heading3"/>
      </w:pPr>
      <w:r>
        <w:t>The manufacturer of the ATS shall also have a national service organization that is available throughout the contiguous United States and is available on call 24 hours a day, 365 days a year.</w:t>
      </w:r>
    </w:p>
    <w:p w14:paraId="358DF7D2" w14:textId="77777777" w:rsidR="006443B6" w:rsidRDefault="006443B6" w:rsidP="00C564B3">
      <w:pPr>
        <w:pStyle w:val="Level1"/>
        <w:numPr>
          <w:ilvl w:val="0"/>
          <w:numId w:val="0"/>
        </w:numPr>
        <w:ind w:left="720" w:hanging="720"/>
      </w:pPr>
    </w:p>
    <w:sectPr w:rsidR="006443B6" w:rsidSect="00627131">
      <w:headerReference w:type="default" r:id="rId16"/>
      <w:footerReference w:type="default" r:id="rId17"/>
      <w:footnotePr>
        <w:numRestart w:val="eachPage"/>
      </w:footnotePr>
      <w:pgSz w:w="12240" w:h="15840"/>
      <w:pgMar w:top="720" w:right="720" w:bottom="1080" w:left="72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to Specwriter" w:date="2019-06-24T08:39:00Z" w:initials="E">
    <w:p w14:paraId="7A77F086" w14:textId="77777777" w:rsidR="00C643BD" w:rsidRDefault="00C643BD" w:rsidP="00C643BD">
      <w:pPr>
        <w:pStyle w:val="CommentText"/>
        <w:rPr>
          <w:szCs w:val="20"/>
        </w:rPr>
      </w:pPr>
      <w:r>
        <w:rPr>
          <w:rStyle w:val="CommentReference"/>
          <w:sz w:val="18"/>
          <w:szCs w:val="18"/>
        </w:rPr>
        <w:annotationRef/>
      </w:r>
      <w:r>
        <w:rPr>
          <w:sz w:val="18"/>
          <w:szCs w:val="18"/>
        </w:rPr>
        <w:t>Delete</w:t>
      </w:r>
      <w:r>
        <w:t xml:space="preserve"> this text before printing or copying</w:t>
      </w:r>
    </w:p>
  </w:comment>
  <w:comment w:id="3" w:author="Note to Specwriter" w:date="2020-02-17T16:18:00Z" w:initials="NS">
    <w:p w14:paraId="66533E96" w14:textId="77777777" w:rsidR="001563C0" w:rsidRDefault="001563C0">
      <w:pPr>
        <w:pStyle w:val="CommentText"/>
      </w:pPr>
      <w:r>
        <w:rPr>
          <w:rStyle w:val="CommentReference"/>
        </w:rPr>
        <w:annotationRef/>
      </w:r>
      <w:r w:rsidR="00B24A35">
        <w:t>Select one or more when seismic certification is required.</w:t>
      </w:r>
    </w:p>
  </w:comment>
  <w:comment w:id="4" w:author="Note to Specwriter" w:date="2020-02-17T16:19:00Z" w:initials="NS">
    <w:p w14:paraId="2294EEB7" w14:textId="77777777" w:rsidR="001563C0" w:rsidRDefault="001563C0">
      <w:pPr>
        <w:pStyle w:val="CommentText"/>
      </w:pPr>
      <w:r>
        <w:rPr>
          <w:rStyle w:val="CommentReference"/>
        </w:rPr>
        <w:annotationRef/>
      </w:r>
      <w:r w:rsidR="00B24A35">
        <w:t>Select one or more when seismic certification is required.</w:t>
      </w:r>
    </w:p>
  </w:comment>
  <w:comment w:id="2" w:author="Note to Specwriter" w:date="2020-02-17T16:18:00Z" w:initials="NS">
    <w:p w14:paraId="46969D60" w14:textId="77777777" w:rsidR="001563C0" w:rsidRDefault="001563C0">
      <w:pPr>
        <w:pStyle w:val="CommentText"/>
      </w:pPr>
      <w:r>
        <w:rPr>
          <w:rStyle w:val="CommentReference"/>
        </w:rPr>
        <w:annotationRef/>
      </w:r>
      <w:r w:rsidR="00B24A35">
        <w:t>Optional.  Delete when seismic certification is not required.</w:t>
      </w:r>
    </w:p>
  </w:comment>
  <w:comment w:id="5" w:author="Note to Specwriter" w:date="2020-02-17T16:23:00Z" w:initials="NS">
    <w:p w14:paraId="1B203CE0" w14:textId="77777777" w:rsidR="001563C0" w:rsidRDefault="001563C0">
      <w:pPr>
        <w:pStyle w:val="CommentText"/>
      </w:pPr>
      <w:r>
        <w:rPr>
          <w:rStyle w:val="CommentReference"/>
        </w:rPr>
        <w:annotationRef/>
      </w:r>
      <w:r>
        <w:t>List additional acceptable manufacturers, if any.</w:t>
      </w:r>
    </w:p>
  </w:comment>
  <w:comment w:id="6" w:author="Note to Specwriter" w:date="2020-02-17T16:24:00Z" w:initials="NS">
    <w:p w14:paraId="3ECC1E6A" w14:textId="77777777" w:rsidR="001563C0" w:rsidRDefault="001563C0">
      <w:pPr>
        <w:pStyle w:val="CommentText"/>
      </w:pPr>
      <w:r>
        <w:rPr>
          <w:rStyle w:val="CommentReference"/>
        </w:rPr>
        <w:annotationRef/>
      </w:r>
      <w:r w:rsidR="00B24A35">
        <w:t>Retain appropriate paragraph as required.</w:t>
      </w:r>
    </w:p>
  </w:comment>
  <w:comment w:id="7" w:author="Note to Specwriter" w:date="2020-02-17T16:31:00Z" w:initials="NS">
    <w:p w14:paraId="37B79576" w14:textId="77777777" w:rsidR="00A5652E" w:rsidRDefault="00A5652E">
      <w:pPr>
        <w:pStyle w:val="CommentText"/>
      </w:pPr>
      <w:r>
        <w:rPr>
          <w:rStyle w:val="CommentReference"/>
        </w:rPr>
        <w:annotationRef/>
      </w:r>
      <w:r>
        <w:t>Optional.  Delete if not required.</w:t>
      </w:r>
    </w:p>
  </w:comment>
  <w:comment w:id="10" w:author="Note to Specwriter" w:date="2020-02-17T16:34:00Z" w:initials="NS">
    <w:p w14:paraId="18ED9840" w14:textId="77777777" w:rsidR="00A5652E" w:rsidRDefault="00A5652E">
      <w:pPr>
        <w:pStyle w:val="CommentText"/>
      </w:pPr>
      <w:r>
        <w:rPr>
          <w:rStyle w:val="CommentReference"/>
        </w:rPr>
        <w:annotationRef/>
      </w:r>
      <w:r w:rsidR="00B24A35">
        <w:t>Select one if this paragraph is retained.</w:t>
      </w:r>
    </w:p>
  </w:comment>
  <w:comment w:id="9" w:author="Note to Specwriter" w:date="2020-02-17T16:34:00Z" w:initials="NS">
    <w:p w14:paraId="6DF6948E" w14:textId="77777777" w:rsidR="00A5652E" w:rsidRDefault="00A5652E">
      <w:pPr>
        <w:pStyle w:val="CommentText"/>
      </w:pPr>
      <w:r>
        <w:rPr>
          <w:rStyle w:val="CommentReference"/>
        </w:rPr>
        <w:annotationRef/>
      </w:r>
      <w:r w:rsidR="00B24A35">
        <w:t>Retain appropriate paragraph as required.</w:t>
      </w:r>
    </w:p>
  </w:comment>
  <w:comment w:id="11" w:author="Note to Specwriter" w:date="2020-02-17T16:36:00Z" w:initials="NS">
    <w:p w14:paraId="27AE0C77" w14:textId="77777777" w:rsidR="00A5652E" w:rsidRDefault="00A5652E">
      <w:pPr>
        <w:pStyle w:val="CommentText"/>
      </w:pPr>
      <w:r>
        <w:rPr>
          <w:rStyle w:val="CommentReference"/>
        </w:rPr>
        <w:annotationRef/>
      </w:r>
      <w:r>
        <w:t>Optional.  Delete if not required.</w:t>
      </w:r>
    </w:p>
  </w:comment>
  <w:comment w:id="12" w:author="Note to Specwriter" w:date="2020-02-17T16:36:00Z" w:initials="NS">
    <w:p w14:paraId="5B20F4E4" w14:textId="77777777" w:rsidR="00A5652E" w:rsidRDefault="00A5652E">
      <w:pPr>
        <w:pStyle w:val="CommentText"/>
      </w:pPr>
      <w:r>
        <w:rPr>
          <w:rStyle w:val="CommentReference"/>
        </w:rPr>
        <w:annotationRef/>
      </w:r>
      <w:r>
        <w:t>Optional.  Delete if not required.</w:t>
      </w:r>
    </w:p>
  </w:comment>
  <w:comment w:id="13" w:author="Note to Specwriter" w:date="2020-02-17T16:37:00Z" w:initials="NS">
    <w:p w14:paraId="1A5FA97E" w14:textId="77777777" w:rsidR="00A5652E" w:rsidRDefault="00A5652E">
      <w:pPr>
        <w:pStyle w:val="CommentText"/>
      </w:pPr>
      <w:r>
        <w:rPr>
          <w:rStyle w:val="CommentReference"/>
        </w:rPr>
        <w:annotationRef/>
      </w:r>
      <w:r>
        <w:t>Select one.</w:t>
      </w:r>
    </w:p>
  </w:comment>
  <w:comment w:id="8" w:author="Note to Specwriter" w:date="2020-02-17T16:33:00Z" w:initials="NS">
    <w:p w14:paraId="62F6185E" w14:textId="77777777" w:rsidR="00A5652E" w:rsidRDefault="00A5652E">
      <w:pPr>
        <w:pStyle w:val="CommentText"/>
      </w:pPr>
      <w:r>
        <w:rPr>
          <w:rStyle w:val="CommentReference"/>
        </w:rPr>
        <w:annotationRef/>
      </w:r>
      <w:r>
        <w:t>Optional.  Delete if bypass isolation switch is not required.</w:t>
      </w:r>
    </w:p>
  </w:comment>
  <w:comment w:id="14" w:author="Note to Specwriter" w:date="2020-02-17T17:03:00Z" w:initials="NS">
    <w:p w14:paraId="1611C6F0" w14:textId="77777777" w:rsidR="0024399B" w:rsidRDefault="0024399B">
      <w:pPr>
        <w:pStyle w:val="CommentText"/>
      </w:pPr>
      <w:r>
        <w:rPr>
          <w:rStyle w:val="CommentReference"/>
        </w:rPr>
        <w:annotationRef/>
      </w:r>
      <w:r>
        <w:t>Select one.</w:t>
      </w:r>
    </w:p>
  </w:comment>
  <w:comment w:id="15" w:author="Note to Specwriter" w:date="2020-02-17T16:38:00Z" w:initials="NS">
    <w:p w14:paraId="4309912C" w14:textId="77777777" w:rsidR="00A5652E" w:rsidRDefault="00A5652E">
      <w:pPr>
        <w:pStyle w:val="CommentText"/>
      </w:pPr>
      <w:r>
        <w:rPr>
          <w:rStyle w:val="CommentReference"/>
        </w:rPr>
        <w:annotationRef/>
      </w:r>
      <w:r w:rsidR="00B24A35">
        <w:t>Select one if paragraph retained.</w:t>
      </w:r>
    </w:p>
  </w:comment>
  <w:comment w:id="16" w:author="Note to Specwriter" w:date="2020-02-17T16:40:00Z" w:initials="NS">
    <w:p w14:paraId="6113105C" w14:textId="77777777" w:rsidR="00F24817" w:rsidRDefault="00F24817">
      <w:pPr>
        <w:pStyle w:val="CommentText"/>
      </w:pPr>
      <w:r>
        <w:rPr>
          <w:rStyle w:val="CommentReference"/>
        </w:rPr>
        <w:annotationRef/>
      </w:r>
      <w:r>
        <w:t>Select one.</w:t>
      </w:r>
    </w:p>
  </w:comment>
  <w:comment w:id="17" w:author="Note to Specwriter" w:date="2020-02-17T16:41:00Z" w:initials="NS">
    <w:p w14:paraId="33678F49" w14:textId="77777777" w:rsidR="00F24817" w:rsidRDefault="00F24817">
      <w:pPr>
        <w:pStyle w:val="CommentText"/>
      </w:pPr>
      <w:r>
        <w:rPr>
          <w:rStyle w:val="CommentReference"/>
        </w:rPr>
        <w:annotationRef/>
      </w:r>
      <w:r>
        <w:t>Optional.  Delete if not required.</w:t>
      </w:r>
    </w:p>
  </w:comment>
  <w:comment w:id="18" w:author="Note to Specwriter" w:date="2020-02-17T16:41:00Z" w:initials="NS">
    <w:p w14:paraId="26F0B2A5" w14:textId="77777777" w:rsidR="00F24817" w:rsidRDefault="00F24817">
      <w:pPr>
        <w:pStyle w:val="CommentText"/>
      </w:pPr>
      <w:r>
        <w:rPr>
          <w:rStyle w:val="CommentReference"/>
        </w:rPr>
        <w:annotationRef/>
      </w:r>
      <w:r>
        <w:t>Optional.  Delete if not required.</w:t>
      </w:r>
    </w:p>
  </w:comment>
  <w:comment w:id="19" w:author="Note to Specwriter" w:date="2020-02-17T16:41:00Z" w:initials="NS">
    <w:p w14:paraId="7B023696" w14:textId="77777777" w:rsidR="00F24817" w:rsidRDefault="00F24817">
      <w:pPr>
        <w:pStyle w:val="CommentText"/>
      </w:pPr>
      <w:r>
        <w:rPr>
          <w:rStyle w:val="CommentReference"/>
        </w:rPr>
        <w:annotationRef/>
      </w:r>
      <w:r>
        <w:t>Optional.  Delete if not required.</w:t>
      </w:r>
    </w:p>
  </w:comment>
  <w:comment w:id="20" w:author="Note to Specwriter" w:date="2020-02-17T16:41:00Z" w:initials="NS">
    <w:p w14:paraId="1EF4FFBF" w14:textId="77777777" w:rsidR="00F24817" w:rsidRDefault="00F24817">
      <w:pPr>
        <w:pStyle w:val="CommentText"/>
      </w:pPr>
      <w:r>
        <w:rPr>
          <w:rStyle w:val="CommentReference"/>
        </w:rPr>
        <w:annotationRef/>
      </w:r>
      <w:r>
        <w:t>Optional.  Delete if not required.</w:t>
      </w:r>
    </w:p>
  </w:comment>
  <w:comment w:id="21" w:author="Note to Specwriter" w:date="2020-02-17T16:42:00Z" w:initials="NS">
    <w:p w14:paraId="3804018D" w14:textId="77777777" w:rsidR="00F24817" w:rsidRDefault="00F24817">
      <w:pPr>
        <w:pStyle w:val="CommentText"/>
      </w:pPr>
      <w:r>
        <w:rPr>
          <w:rStyle w:val="CommentReference"/>
        </w:rPr>
        <w:annotationRef/>
      </w:r>
      <w:r>
        <w:t>Optional.  Delete if not required.</w:t>
      </w:r>
    </w:p>
  </w:comment>
  <w:comment w:id="22" w:author="Note to Specwriter" w:date="2020-02-17T16:42:00Z" w:initials="NS">
    <w:p w14:paraId="0CBC5CC9" w14:textId="77777777" w:rsidR="00F24817" w:rsidRDefault="00F24817">
      <w:pPr>
        <w:pStyle w:val="CommentText"/>
      </w:pPr>
      <w:r>
        <w:rPr>
          <w:rStyle w:val="CommentReference"/>
        </w:rPr>
        <w:annotationRef/>
      </w:r>
      <w:r>
        <w:t>Optional.  Delete if not required.</w:t>
      </w:r>
    </w:p>
  </w:comment>
  <w:comment w:id="24" w:author="Note to Specwriter" w:date="2020-02-17T16:43:00Z" w:initials="NS">
    <w:p w14:paraId="31404757" w14:textId="77777777" w:rsidR="00F24817" w:rsidRDefault="00F24817">
      <w:pPr>
        <w:pStyle w:val="CommentText"/>
      </w:pPr>
      <w:r>
        <w:rPr>
          <w:rStyle w:val="CommentReference"/>
        </w:rPr>
        <w:annotationRef/>
      </w:r>
      <w:r>
        <w:t xml:space="preserve">Select one if </w:t>
      </w:r>
      <w:r w:rsidR="00B24A35">
        <w:t>paragraph</w:t>
      </w:r>
      <w:r>
        <w:t xml:space="preserve"> is retained.</w:t>
      </w:r>
    </w:p>
  </w:comment>
  <w:comment w:id="23" w:author="Note to Specwriter" w:date="2020-02-17T16:42:00Z" w:initials="NS">
    <w:p w14:paraId="09FD908D" w14:textId="77777777" w:rsidR="00F24817" w:rsidRDefault="00F24817">
      <w:pPr>
        <w:pStyle w:val="CommentText"/>
      </w:pPr>
      <w:r>
        <w:rPr>
          <w:rStyle w:val="CommentReference"/>
        </w:rPr>
        <w:annotationRef/>
      </w:r>
      <w:r>
        <w:t>Optional.  Delete if not required.</w:t>
      </w:r>
    </w:p>
  </w:comment>
  <w:comment w:id="25" w:author="Note to Specwriter" w:date="2020-02-17T16:42:00Z" w:initials="NS">
    <w:p w14:paraId="5F9F30AF" w14:textId="77777777" w:rsidR="00F24817" w:rsidRDefault="00F24817">
      <w:pPr>
        <w:pStyle w:val="CommentText"/>
      </w:pPr>
      <w:r>
        <w:rPr>
          <w:rStyle w:val="CommentReference"/>
        </w:rPr>
        <w:annotationRef/>
      </w:r>
      <w:r>
        <w:t>Optional.  Delete if not required.</w:t>
      </w:r>
    </w:p>
  </w:comment>
  <w:comment w:id="26" w:author="Note to Specwriter" w:date="2020-02-17T16:46:00Z" w:initials="NS">
    <w:p w14:paraId="791BA401" w14:textId="77777777" w:rsidR="00F24817" w:rsidRDefault="00F24817">
      <w:pPr>
        <w:pStyle w:val="CommentText"/>
      </w:pPr>
      <w:r>
        <w:rPr>
          <w:rStyle w:val="CommentReference"/>
        </w:rPr>
        <w:annotationRef/>
      </w:r>
      <w:r>
        <w:t>Provide as information to Specwriter.  Delete text prior to printing or copying.</w:t>
      </w:r>
    </w:p>
  </w:comment>
  <w:comment w:id="27" w:author="Note to Specwriter" w:date="2020-02-17T16:45:00Z" w:initials="NS">
    <w:p w14:paraId="346FB2ED" w14:textId="77777777" w:rsidR="00F24817" w:rsidRDefault="00F24817">
      <w:pPr>
        <w:pStyle w:val="CommentText"/>
      </w:pPr>
      <w:r>
        <w:rPr>
          <w:rStyle w:val="CommentReference"/>
        </w:rPr>
        <w:annotationRef/>
      </w:r>
      <w:r>
        <w:t>Optional.  Delete if not required.</w:t>
      </w:r>
    </w:p>
  </w:comment>
  <w:comment w:id="28" w:author="Note to Specwriter" w:date="2020-02-17T16:46:00Z" w:initials="NS">
    <w:p w14:paraId="3C2FEB9D" w14:textId="77777777" w:rsidR="00F24817" w:rsidRDefault="00F24817">
      <w:pPr>
        <w:pStyle w:val="CommentText"/>
      </w:pPr>
      <w:r>
        <w:rPr>
          <w:rStyle w:val="CommentReference"/>
        </w:rPr>
        <w:annotationRef/>
      </w:r>
      <w:r>
        <w:t>Optional.  Delete if not required.</w:t>
      </w:r>
    </w:p>
  </w:comment>
  <w:comment w:id="29" w:author="Note to Specwriter" w:date="2020-02-17T16:53:00Z" w:initials="NS">
    <w:p w14:paraId="156EC4BF" w14:textId="77777777" w:rsidR="006046FA" w:rsidRDefault="006046FA" w:rsidP="006046FA">
      <w:pPr>
        <w:pStyle w:val="CommentText"/>
      </w:pPr>
      <w:r>
        <w:rPr>
          <w:rStyle w:val="CommentReference"/>
        </w:rPr>
        <w:annotationRef/>
      </w:r>
      <w:r>
        <w:t>Enter required value from Table 1 below.</w:t>
      </w:r>
    </w:p>
  </w:comment>
  <w:comment w:id="30" w:author="Note to Specwriter" w:date="2020-02-17T16:55:00Z" w:initials="NS">
    <w:p w14:paraId="557E9DA4" w14:textId="77777777" w:rsidR="006046FA" w:rsidRDefault="006046FA">
      <w:pPr>
        <w:pStyle w:val="CommentText"/>
      </w:pPr>
      <w:r>
        <w:rPr>
          <w:rStyle w:val="CommentReference"/>
        </w:rPr>
        <w:annotationRef/>
      </w:r>
      <w:r>
        <w:t>Enter required value from Table 1 below.</w:t>
      </w:r>
    </w:p>
  </w:comment>
  <w:comment w:id="31" w:author="Note to Specwriter" w:date="2020-02-17T16:55:00Z" w:initials="NS">
    <w:p w14:paraId="757276A4" w14:textId="77777777" w:rsidR="006046FA" w:rsidRDefault="006046FA">
      <w:pPr>
        <w:pStyle w:val="CommentText"/>
      </w:pPr>
      <w:r>
        <w:rPr>
          <w:rStyle w:val="CommentReference"/>
        </w:rPr>
        <w:annotationRef/>
      </w:r>
      <w:r>
        <w:t>Enter required value from Table 1 below.</w:t>
      </w:r>
    </w:p>
  </w:comment>
  <w:comment w:id="32" w:author="Note to Specwriter" w:date="2020-02-17T16:55:00Z" w:initials="NS">
    <w:p w14:paraId="433E5828" w14:textId="77777777" w:rsidR="006046FA" w:rsidRDefault="006046FA">
      <w:pPr>
        <w:pStyle w:val="CommentText"/>
      </w:pPr>
      <w:r>
        <w:rPr>
          <w:rStyle w:val="CommentReference"/>
        </w:rPr>
        <w:annotationRef/>
      </w:r>
      <w:r>
        <w:t>Enter required value from Table 1 below.</w:t>
      </w:r>
    </w:p>
  </w:comment>
  <w:comment w:id="34" w:author="Note to Specwriter" w:date="2020-02-17T16:58:00Z" w:initials="NS">
    <w:p w14:paraId="49C8C3A2" w14:textId="77777777" w:rsidR="006046FA" w:rsidRDefault="006046FA">
      <w:pPr>
        <w:pStyle w:val="CommentText"/>
      </w:pPr>
      <w:r>
        <w:rPr>
          <w:rStyle w:val="CommentReference"/>
        </w:rPr>
        <w:annotationRef/>
      </w:r>
      <w:r>
        <w:t>Enter value if option is retained.</w:t>
      </w:r>
    </w:p>
  </w:comment>
  <w:comment w:id="33" w:author="Note to Specwriter" w:date="2020-02-17T16:57:00Z" w:initials="NS">
    <w:p w14:paraId="3605F42B" w14:textId="77777777" w:rsidR="006046FA" w:rsidRDefault="006046FA">
      <w:pPr>
        <w:pStyle w:val="CommentText"/>
      </w:pPr>
      <w:r>
        <w:rPr>
          <w:rStyle w:val="CommentReference"/>
        </w:rPr>
        <w:annotationRef/>
      </w:r>
      <w:r>
        <w:t>Optional. Delete if not required.</w:t>
      </w:r>
    </w:p>
  </w:comment>
  <w:comment w:id="35" w:author="Note to Specwriter" w:date="2020-02-17T16:58:00Z" w:initials="NS">
    <w:p w14:paraId="1D74F90E" w14:textId="77777777" w:rsidR="006046FA" w:rsidRDefault="006046FA">
      <w:pPr>
        <w:pStyle w:val="CommentText"/>
      </w:pPr>
      <w:r>
        <w:rPr>
          <w:rStyle w:val="CommentReference"/>
        </w:rPr>
        <w:annotationRef/>
      </w:r>
      <w:r>
        <w:t>Optional.  Delete if not required.</w:t>
      </w:r>
    </w:p>
  </w:comment>
  <w:comment w:id="37" w:author="Note to Specwriter" w:date="2020-02-17T16:59:00Z" w:initials="NS">
    <w:p w14:paraId="2B8342FD" w14:textId="77777777" w:rsidR="006046FA" w:rsidRDefault="006046FA">
      <w:pPr>
        <w:pStyle w:val="CommentText"/>
      </w:pPr>
      <w:r>
        <w:rPr>
          <w:rStyle w:val="CommentReference"/>
        </w:rPr>
        <w:annotationRef/>
      </w:r>
      <w:r>
        <w:t>Enter value if option is retained.</w:t>
      </w:r>
    </w:p>
  </w:comment>
  <w:comment w:id="36" w:author="Note to Specwriter" w:date="2020-02-17T16:58:00Z" w:initials="NS">
    <w:p w14:paraId="65ADA086" w14:textId="77777777" w:rsidR="006046FA" w:rsidRDefault="006046FA">
      <w:pPr>
        <w:pStyle w:val="CommentText"/>
      </w:pPr>
      <w:r>
        <w:rPr>
          <w:rStyle w:val="CommentReference"/>
        </w:rPr>
        <w:annotationRef/>
      </w:r>
      <w:r>
        <w:t>Optional.  Delete if training is not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77F086" w15:done="0"/>
  <w15:commentEx w15:paraId="66533E96" w15:done="0"/>
  <w15:commentEx w15:paraId="2294EEB7" w15:done="0"/>
  <w15:commentEx w15:paraId="46969D60" w15:done="0"/>
  <w15:commentEx w15:paraId="1B203CE0" w15:done="0"/>
  <w15:commentEx w15:paraId="3ECC1E6A" w15:done="0"/>
  <w15:commentEx w15:paraId="37B79576" w15:done="0"/>
  <w15:commentEx w15:paraId="18ED9840" w15:done="0"/>
  <w15:commentEx w15:paraId="6DF6948E" w15:done="0"/>
  <w15:commentEx w15:paraId="27AE0C77" w15:done="0"/>
  <w15:commentEx w15:paraId="5B20F4E4" w15:done="0"/>
  <w15:commentEx w15:paraId="1A5FA97E" w15:done="0"/>
  <w15:commentEx w15:paraId="62F6185E" w15:done="0"/>
  <w15:commentEx w15:paraId="1611C6F0" w15:done="0"/>
  <w15:commentEx w15:paraId="4309912C" w15:done="0"/>
  <w15:commentEx w15:paraId="6113105C" w15:done="0"/>
  <w15:commentEx w15:paraId="33678F49" w15:done="0"/>
  <w15:commentEx w15:paraId="26F0B2A5" w15:done="0"/>
  <w15:commentEx w15:paraId="7B023696" w15:done="0"/>
  <w15:commentEx w15:paraId="1EF4FFBF" w15:done="0"/>
  <w15:commentEx w15:paraId="3804018D" w15:done="0"/>
  <w15:commentEx w15:paraId="0CBC5CC9" w15:done="0"/>
  <w15:commentEx w15:paraId="31404757" w15:done="0"/>
  <w15:commentEx w15:paraId="09FD908D" w15:done="0"/>
  <w15:commentEx w15:paraId="5F9F30AF" w15:done="0"/>
  <w15:commentEx w15:paraId="791BA401" w15:done="0"/>
  <w15:commentEx w15:paraId="346FB2ED" w15:done="0"/>
  <w15:commentEx w15:paraId="3C2FEB9D" w15:done="0"/>
  <w15:commentEx w15:paraId="156EC4BF" w15:done="0"/>
  <w15:commentEx w15:paraId="557E9DA4" w15:done="0"/>
  <w15:commentEx w15:paraId="757276A4" w15:done="0"/>
  <w15:commentEx w15:paraId="433E5828" w15:done="0"/>
  <w15:commentEx w15:paraId="49C8C3A2" w15:done="0"/>
  <w15:commentEx w15:paraId="3605F42B" w15:done="0"/>
  <w15:commentEx w15:paraId="1D74F90E" w15:done="0"/>
  <w15:commentEx w15:paraId="2B8342FD" w15:done="0"/>
  <w15:commentEx w15:paraId="65ADA0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77F086" w16cid:durableId="21F545CA"/>
  <w16cid:commentId w16cid:paraId="66533E96" w16cid:durableId="21F53B6D"/>
  <w16cid:commentId w16cid:paraId="2294EEB7" w16cid:durableId="21F53B82"/>
  <w16cid:commentId w16cid:paraId="46969D60" w16cid:durableId="21F53B58"/>
  <w16cid:commentId w16cid:paraId="1B203CE0" w16cid:durableId="21F53C96"/>
  <w16cid:commentId w16cid:paraId="3ECC1E6A" w16cid:durableId="21F53CDA"/>
  <w16cid:commentId w16cid:paraId="37B79576" w16cid:durableId="21F53E59"/>
  <w16cid:commentId w16cid:paraId="18ED9840" w16cid:durableId="21F53F2B"/>
  <w16cid:commentId w16cid:paraId="6DF6948E" w16cid:durableId="21F53F13"/>
  <w16cid:commentId w16cid:paraId="27AE0C77" w16cid:durableId="21F53F78"/>
  <w16cid:commentId w16cid:paraId="5B20F4E4" w16cid:durableId="21F53F9D"/>
  <w16cid:commentId w16cid:paraId="1A5FA97E" w16cid:durableId="21F53FB8"/>
  <w16cid:commentId w16cid:paraId="62F6185E" w16cid:durableId="21F53ED9"/>
  <w16cid:commentId w16cid:paraId="1611C6F0" w16cid:durableId="21F545FA"/>
  <w16cid:commentId w16cid:paraId="4309912C" w16cid:durableId="21F54000"/>
  <w16cid:commentId w16cid:paraId="6113105C" w16cid:durableId="21F54083"/>
  <w16cid:commentId w16cid:paraId="33678F49" w16cid:durableId="21F540AE"/>
  <w16cid:commentId w16cid:paraId="26F0B2A5" w16cid:durableId="21F540BC"/>
  <w16cid:commentId w16cid:paraId="7B023696" w16cid:durableId="21F540CD"/>
  <w16cid:commentId w16cid:paraId="1EF4FFBF" w16cid:durableId="21F540D4"/>
  <w16cid:commentId w16cid:paraId="3804018D" w16cid:durableId="21F540DA"/>
  <w16cid:commentId w16cid:paraId="0CBC5CC9" w16cid:durableId="21F540ED"/>
  <w16cid:commentId w16cid:paraId="31404757" w16cid:durableId="21F5411E"/>
  <w16cid:commentId w16cid:paraId="09FD908D" w16cid:durableId="21F540F2"/>
  <w16cid:commentId w16cid:paraId="5F9F30AF" w16cid:durableId="21F540F7"/>
  <w16cid:commentId w16cid:paraId="791BA401" w16cid:durableId="21F541DF"/>
  <w16cid:commentId w16cid:paraId="346FB2ED" w16cid:durableId="21F541B3"/>
  <w16cid:commentId w16cid:paraId="3C2FEB9D" w16cid:durableId="21F541C8"/>
  <w16cid:commentId w16cid:paraId="156EC4BF" w16cid:durableId="21F54377"/>
  <w16cid:commentId w16cid:paraId="557E9DA4" w16cid:durableId="21F543F6"/>
  <w16cid:commentId w16cid:paraId="757276A4" w16cid:durableId="21F54401"/>
  <w16cid:commentId w16cid:paraId="433E5828" w16cid:durableId="21F5440A"/>
  <w16cid:commentId w16cid:paraId="49C8C3A2" w16cid:durableId="21F5449F"/>
  <w16cid:commentId w16cid:paraId="3605F42B" w16cid:durableId="21F54490"/>
  <w16cid:commentId w16cid:paraId="1D74F90E" w16cid:durableId="21F544B7"/>
  <w16cid:commentId w16cid:paraId="2B8342FD" w16cid:durableId="21F544E0"/>
  <w16cid:commentId w16cid:paraId="65ADA086" w16cid:durableId="21F544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F95C1" w14:textId="77777777" w:rsidR="001B3135" w:rsidRDefault="001B3135">
      <w:r>
        <w:separator/>
      </w:r>
    </w:p>
  </w:endnote>
  <w:endnote w:type="continuationSeparator" w:id="0">
    <w:p w14:paraId="45E46FCC" w14:textId="77777777" w:rsidR="001B3135" w:rsidRDefault="001B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onotype Sorts">
    <w:altName w:val="Segoe UI Symbol"/>
    <w:charset w:val="02"/>
    <w:family w:val="auto"/>
    <w:pitch w:val="variable"/>
    <w:sig w:usb0="00000000" w:usb1="10000000" w:usb2="00000000" w:usb3="00000000" w:csb0="80000000" w:csb1="00000000"/>
  </w:font>
  <w:font w:name="Univers LT Std 45 Light">
    <w:altName w:val="Calibri"/>
    <w:panose1 w:val="020B0403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A2889" w14:textId="4955613E" w:rsidR="003573E4" w:rsidRPr="00627131" w:rsidRDefault="00627131" w:rsidP="00627131">
    <w:pPr>
      <w:pStyle w:val="Footer"/>
    </w:pPr>
    <w:r>
      <w:t>26 36 23-01</w:t>
    </w:r>
    <w:r>
      <w:ptab w:relativeTo="margin" w:alignment="center" w:leader="none"/>
    </w:r>
    <w:r>
      <w:t xml:space="preserve">PAge </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5/1</w:t>
    </w:r>
    <w:r w:rsidR="00FB5A5B">
      <w:t>5</w:t>
    </w:r>
    <w:r>
      <w:t>/20</w:t>
    </w:r>
    <w:r w:rsidR="00B5594D">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A190C" w14:textId="77777777" w:rsidR="001B3135" w:rsidRDefault="001B3135">
      <w:r>
        <w:separator/>
      </w:r>
    </w:p>
  </w:footnote>
  <w:footnote w:type="continuationSeparator" w:id="0">
    <w:p w14:paraId="35FE5FDC" w14:textId="77777777" w:rsidR="001B3135" w:rsidRDefault="001B3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11C89" w14:textId="77777777" w:rsidR="00627131" w:rsidRDefault="00627131">
    <w:pPr>
      <w:pStyle w:val="Header"/>
    </w:pPr>
    <w:r>
      <w:t>ats &amp; bypass (CONTACTOR, ATC-300+, &lt;1600A)</w:t>
    </w:r>
  </w:p>
  <w:p w14:paraId="23D08512" w14:textId="77777777" w:rsidR="003573E4" w:rsidRDefault="00627131">
    <w:pPr>
      <w:pStyle w:val="Header"/>
    </w:pPr>
    <w:r>
      <w:t>section</w:t>
    </w:r>
    <w:r w:rsidR="004D008B">
      <w:t xml:space="preserve"> </w:t>
    </w:r>
    <w:r w:rsidR="00B57300">
      <w:t>26 36 23</w:t>
    </w:r>
    <w:r w:rsidR="00660B08">
      <w:t xml:space="preserve"> (</w:t>
    </w:r>
    <w:r w:rsidR="00B57300">
      <w:t>01</w:t>
    </w:r>
    <w:r w:rsidR="00660B08">
      <w:t>)</w:t>
    </w:r>
  </w:p>
  <w:p w14:paraId="118DBA17" w14:textId="77777777" w:rsidR="003573E4" w:rsidRDefault="003573E4">
    <w:pPr>
      <w:rPr>
        <w: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41D72"/>
    <w:multiLevelType w:val="multilevel"/>
    <w:tmpl w:val="4AC26DF6"/>
    <w:numStyleLink w:val="SpecGuideList"/>
  </w:abstractNum>
  <w:abstractNum w:abstractNumId="1" w15:restartNumberingAfterBreak="0">
    <w:nsid w:val="51F276B3"/>
    <w:multiLevelType w:val="multilevel"/>
    <w:tmpl w:val="4AC26DF6"/>
    <w:styleLink w:val="SpecGuideList"/>
    <w:lvl w:ilvl="0">
      <w:start w:val="1"/>
      <w:numFmt w:val="decimal"/>
      <w:pStyle w:val="Heading1"/>
      <w:lvlText w:val="part %1"/>
      <w:lvlJc w:val="left"/>
      <w:pPr>
        <w:ind w:left="432" w:hanging="432"/>
      </w:pPr>
      <w:rPr>
        <w:rFonts w:ascii="Arial" w:hAnsi="Arial" w:hint="default"/>
        <w:caps/>
        <w:sz w:val="22"/>
      </w:rPr>
    </w:lvl>
    <w:lvl w:ilvl="1">
      <w:start w:val="1"/>
      <w:numFmt w:val="decimalZero"/>
      <w:pStyle w:val="Heading2"/>
      <w:lvlText w:val="%1.%2"/>
      <w:lvlJc w:val="left"/>
      <w:pPr>
        <w:ind w:left="864" w:hanging="864"/>
      </w:pPr>
      <w:rPr>
        <w:rFonts w:ascii="Arial" w:hAnsi="Arial" w:hint="default"/>
        <w:sz w:val="22"/>
      </w:rPr>
    </w:lvl>
    <w:lvl w:ilvl="2">
      <w:start w:val="1"/>
      <w:numFmt w:val="upperLetter"/>
      <w:pStyle w:val="Heading3"/>
      <w:lvlText w:val="%3."/>
      <w:lvlJc w:val="left"/>
      <w:pPr>
        <w:ind w:left="1296" w:hanging="432"/>
      </w:pPr>
      <w:rPr>
        <w:rFonts w:ascii="Arial" w:hAnsi="Arial" w:hint="default"/>
        <w:sz w:val="22"/>
      </w:rPr>
    </w:lvl>
    <w:lvl w:ilvl="3">
      <w:start w:val="1"/>
      <w:numFmt w:val="decimal"/>
      <w:pStyle w:val="Heading4"/>
      <w:lvlText w:val="%4."/>
      <w:lvlJc w:val="left"/>
      <w:pPr>
        <w:ind w:left="1728" w:hanging="432"/>
      </w:pPr>
      <w:rPr>
        <w:rFonts w:ascii="Arial" w:hAnsi="Arial" w:hint="default"/>
        <w:sz w:val="22"/>
      </w:rPr>
    </w:lvl>
    <w:lvl w:ilvl="4">
      <w:start w:val="1"/>
      <w:numFmt w:val="lowerLetter"/>
      <w:pStyle w:val="Heading5"/>
      <w:lvlText w:val="%5."/>
      <w:lvlJc w:val="left"/>
      <w:pPr>
        <w:ind w:left="2160" w:hanging="432"/>
      </w:pPr>
      <w:rPr>
        <w:rFonts w:ascii="Arial" w:hAnsi="Arial" w:hint="default"/>
        <w:sz w:val="22"/>
      </w:rPr>
    </w:lvl>
    <w:lvl w:ilvl="5">
      <w:start w:val="1"/>
      <w:numFmt w:val="decimal"/>
      <w:pStyle w:val="Heading6"/>
      <w:lvlText w:val="%6)"/>
      <w:lvlJc w:val="left"/>
      <w:pPr>
        <w:ind w:left="2592" w:hanging="432"/>
      </w:pPr>
      <w:rPr>
        <w:rFonts w:ascii="Arial" w:hAnsi="Arial" w:hint="default"/>
        <w:sz w:val="22"/>
      </w:rPr>
    </w:lvl>
    <w:lvl w:ilvl="6">
      <w:start w:val="1"/>
      <w:numFmt w:val="lowerLetter"/>
      <w:pStyle w:val="Heading7"/>
      <w:lvlText w:val="%7)"/>
      <w:lvlJc w:val="left"/>
      <w:pPr>
        <w:tabs>
          <w:tab w:val="num" w:pos="2592"/>
        </w:tabs>
        <w:ind w:left="3096" w:hanging="504"/>
      </w:pPr>
      <w:rPr>
        <w:rFonts w:ascii="Arial" w:hAnsi="Arial" w:hint="default"/>
        <w:sz w:val="22"/>
      </w:rPr>
    </w:lvl>
    <w:lvl w:ilvl="7">
      <w:start w:val="1"/>
      <w:numFmt w:val="lowerRoman"/>
      <w:pStyle w:val="Heading8"/>
      <w:lvlText w:val="%8."/>
      <w:lvlJc w:val="left"/>
      <w:pPr>
        <w:tabs>
          <w:tab w:val="num" w:pos="3024"/>
        </w:tabs>
        <w:ind w:left="3528" w:hanging="504"/>
      </w:pPr>
      <w:rPr>
        <w:rFonts w:ascii="Arial" w:hAnsi="Arial" w:hint="default"/>
        <w:sz w:val="22"/>
      </w:rPr>
    </w:lvl>
    <w:lvl w:ilvl="8">
      <w:start w:val="1"/>
      <w:numFmt w:val="bullet"/>
      <w:pStyle w:val="Heading9"/>
      <w:lvlText w:val=""/>
      <w:lvlJc w:val="left"/>
      <w:pPr>
        <w:tabs>
          <w:tab w:val="num" w:pos="3456"/>
        </w:tabs>
        <w:ind w:left="3888" w:hanging="432"/>
      </w:pPr>
      <w:rPr>
        <w:rFonts w:ascii="Symbol" w:hAnsi="Symbol" w:hint="default"/>
        <w:color w:val="auto"/>
      </w:rPr>
    </w:lvl>
  </w:abstractNum>
  <w:abstractNum w:abstractNumId="2" w15:restartNumberingAfterBreak="0">
    <w:nsid w:val="66AD56D9"/>
    <w:multiLevelType w:val="multilevel"/>
    <w:tmpl w:val="5FF012FC"/>
    <w:lvl w:ilvl="0">
      <w:start w:val="1"/>
      <w:numFmt w:val="decimal"/>
      <w:pStyle w:val="Leveltop"/>
      <w:lvlText w:val="PART %1"/>
      <w:lvlJc w:val="left"/>
      <w:pPr>
        <w:tabs>
          <w:tab w:val="num" w:pos="1080"/>
        </w:tabs>
        <w:ind w:left="1080" w:hanging="1080"/>
      </w:pPr>
      <w:rPr>
        <w:rFonts w:ascii="Arial" w:hAnsi="Arial" w:hint="default"/>
        <w:b w:val="0"/>
        <w:i w:val="0"/>
        <w:sz w:val="22"/>
      </w:rPr>
    </w:lvl>
    <w:lvl w:ilvl="1">
      <w:start w:val="1"/>
      <w:numFmt w:val="decimalZero"/>
      <w:pStyle w:val="Level1"/>
      <w:lvlText w:val="2.%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Level2"/>
      <w:lvlText w:val="%3."/>
      <w:lvlJc w:val="left"/>
      <w:pPr>
        <w:tabs>
          <w:tab w:val="num" w:pos="1080"/>
        </w:tabs>
        <w:ind w:left="1080" w:hanging="360"/>
      </w:pPr>
      <w:rPr>
        <w:rFonts w:hint="default"/>
      </w:rPr>
    </w:lvl>
    <w:lvl w:ilvl="3">
      <w:start w:val="1"/>
      <w:numFmt w:val="decimal"/>
      <w:pStyle w:val="Level3"/>
      <w:lvlText w:val="%4."/>
      <w:lvlJc w:val="right"/>
      <w:pPr>
        <w:tabs>
          <w:tab w:val="num" w:pos="1584"/>
        </w:tabs>
        <w:ind w:left="1584" w:hanging="144"/>
      </w:pPr>
      <w:rPr>
        <w:rFonts w:hint="default"/>
      </w:rPr>
    </w:lvl>
    <w:lvl w:ilvl="4">
      <w:start w:val="1"/>
      <w:numFmt w:val="lowerLetter"/>
      <w:pStyle w:val="Level4"/>
      <w:lvlText w:val="%5."/>
      <w:lvlJc w:val="left"/>
      <w:pPr>
        <w:tabs>
          <w:tab w:val="num" w:pos="1800"/>
        </w:tabs>
        <w:ind w:left="1800" w:hanging="360"/>
      </w:pPr>
      <w:rPr>
        <w:rFonts w:ascii="Arial" w:hAnsi="Arial" w:hint="default"/>
        <w:b w:val="0"/>
        <w:i w:val="0"/>
        <w:caps w:val="0"/>
        <w:strike w:val="0"/>
        <w:dstrike w:val="0"/>
        <w:vanish w:val="0"/>
        <w:color w:val="000000"/>
        <w:sz w:val="22"/>
        <w:szCs w:val="22"/>
        <w:vertAlign w:val="baseline"/>
      </w:rPr>
    </w:lvl>
    <w:lvl w:ilvl="5">
      <w:start w:val="1"/>
      <w:numFmt w:val="decimal"/>
      <w:pStyle w:val="Level5"/>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num w:numId="1">
    <w:abstractNumId w:val="2"/>
  </w:num>
  <w:num w:numId="2">
    <w:abstractNumId w:val="1"/>
  </w:num>
  <w:num w:numId="3">
    <w:abstractNumId w:val="0"/>
    <w:lvlOverride w:ilvl="0">
      <w:lvl w:ilvl="0">
        <w:start w:val="1"/>
        <w:numFmt w:val="decimal"/>
        <w:pStyle w:val="Heading1"/>
        <w:lvlText w:val="part %1"/>
        <w:lvlJc w:val="left"/>
        <w:pPr>
          <w:ind w:left="432" w:hanging="432"/>
        </w:pPr>
        <w:rPr>
          <w:rFonts w:ascii="Arial" w:hAnsi="Arial" w:hint="default"/>
          <w:caps/>
          <w:sz w:val="22"/>
        </w:rPr>
      </w:lvl>
    </w:lvlOverride>
    <w:lvlOverride w:ilvl="1">
      <w:lvl w:ilvl="1">
        <w:start w:val="1"/>
        <w:numFmt w:val="decimalZero"/>
        <w:pStyle w:val="Heading2"/>
        <w:lvlText w:val="%1.%2"/>
        <w:lvlJc w:val="left"/>
        <w:pPr>
          <w:ind w:left="864" w:hanging="864"/>
        </w:pPr>
        <w:rPr>
          <w:rFonts w:ascii="Arial" w:hAnsi="Arial" w:hint="default"/>
          <w:sz w:val="22"/>
        </w:rPr>
      </w:lvl>
    </w:lvlOverride>
    <w:lvlOverride w:ilvl="2">
      <w:lvl w:ilvl="2">
        <w:start w:val="1"/>
        <w:numFmt w:val="upperLetter"/>
        <w:pStyle w:val="Heading3"/>
        <w:lvlText w:val="%3."/>
        <w:lvlJc w:val="left"/>
        <w:pPr>
          <w:ind w:left="1296" w:hanging="432"/>
        </w:pPr>
        <w:rPr>
          <w:rFonts w:ascii="Arial" w:hAnsi="Arial" w:hint="default"/>
          <w:sz w:val="22"/>
        </w:rPr>
      </w:lvl>
    </w:lvlOverride>
    <w:lvlOverride w:ilvl="3">
      <w:lvl w:ilvl="3">
        <w:start w:val="1"/>
        <w:numFmt w:val="decimal"/>
        <w:pStyle w:val="Heading4"/>
        <w:lvlText w:val="%4."/>
        <w:lvlJc w:val="left"/>
        <w:pPr>
          <w:ind w:left="1728" w:hanging="432"/>
        </w:pPr>
        <w:rPr>
          <w:rFonts w:ascii="Arial" w:hAnsi="Arial" w:hint="default"/>
          <w:sz w:val="22"/>
        </w:rPr>
      </w:lvl>
    </w:lvlOverride>
    <w:lvlOverride w:ilvl="4">
      <w:lvl w:ilvl="4">
        <w:start w:val="1"/>
        <w:numFmt w:val="lowerLetter"/>
        <w:pStyle w:val="Heading5"/>
        <w:lvlText w:val="%5."/>
        <w:lvlJc w:val="left"/>
        <w:pPr>
          <w:ind w:left="2160" w:hanging="432"/>
        </w:pPr>
        <w:rPr>
          <w:rFonts w:ascii="Arial" w:hAnsi="Arial" w:hint="default"/>
          <w:sz w:val="22"/>
        </w:rPr>
      </w:lvl>
    </w:lvlOverride>
    <w:lvlOverride w:ilvl="5">
      <w:lvl w:ilvl="5">
        <w:start w:val="1"/>
        <w:numFmt w:val="decimal"/>
        <w:pStyle w:val="Heading6"/>
        <w:lvlText w:val="%6)"/>
        <w:lvlJc w:val="left"/>
        <w:pPr>
          <w:ind w:left="2592" w:hanging="432"/>
        </w:pPr>
        <w:rPr>
          <w:rFonts w:ascii="Arial" w:hAnsi="Arial" w:hint="default"/>
          <w:sz w:val="22"/>
        </w:rPr>
      </w:lvl>
    </w:lvlOverride>
    <w:lvlOverride w:ilvl="6">
      <w:lvl w:ilvl="6">
        <w:start w:val="1"/>
        <w:numFmt w:val="lowerLetter"/>
        <w:pStyle w:val="Heading7"/>
        <w:lvlText w:val="%7)"/>
        <w:lvlJc w:val="left"/>
        <w:pPr>
          <w:tabs>
            <w:tab w:val="num" w:pos="2592"/>
          </w:tabs>
          <w:ind w:left="3096" w:hanging="504"/>
        </w:pPr>
        <w:rPr>
          <w:rFonts w:ascii="Arial" w:hAnsi="Arial" w:hint="default"/>
          <w:sz w:val="22"/>
        </w:rPr>
      </w:lvl>
    </w:lvlOverride>
    <w:lvlOverride w:ilvl="7">
      <w:lvl w:ilvl="7">
        <w:start w:val="1"/>
        <w:numFmt w:val="lowerRoman"/>
        <w:pStyle w:val="Heading8"/>
        <w:lvlText w:val="%8."/>
        <w:lvlJc w:val="left"/>
        <w:pPr>
          <w:tabs>
            <w:tab w:val="num" w:pos="3024"/>
          </w:tabs>
          <w:ind w:left="3528" w:hanging="504"/>
        </w:pPr>
        <w:rPr>
          <w:rFonts w:ascii="Arial" w:hAnsi="Arial" w:hint="default"/>
          <w:sz w:val="22"/>
        </w:rPr>
      </w:lvl>
    </w:lvlOverride>
    <w:lvlOverride w:ilvl="8">
      <w:lvl w:ilvl="8">
        <w:start w:val="1"/>
        <w:numFmt w:val="bullet"/>
        <w:pStyle w:val="Heading9"/>
        <w:lvlText w:val=""/>
        <w:lvlJc w:val="left"/>
        <w:pPr>
          <w:tabs>
            <w:tab w:val="num" w:pos="3456"/>
          </w:tabs>
          <w:ind w:left="3888" w:hanging="432"/>
        </w:pPr>
        <w:rPr>
          <w:rFonts w:ascii="Symbol" w:hAnsi="Symbol" w:hint="default"/>
          <w:color w:val="auto"/>
        </w:rPr>
      </w:lvl>
    </w:lvlOverride>
  </w:num>
  <w:num w:numId="4">
    <w:abstractNumId w:val="0"/>
    <w:lvlOverride w:ilvl="0">
      <w:startOverride w:val="2"/>
      <w:lvl w:ilvl="0">
        <w:start w:val="2"/>
        <w:numFmt w:val="decimal"/>
        <w:pStyle w:val="Heading1"/>
        <w:lvlText w:val="part %1"/>
        <w:lvlJc w:val="left"/>
        <w:pPr>
          <w:ind w:left="432" w:hanging="432"/>
        </w:pPr>
        <w:rPr>
          <w:rFonts w:ascii="Arial" w:hAnsi="Arial" w:hint="default"/>
          <w:caps/>
          <w:sz w:val="22"/>
        </w:rPr>
      </w:lvl>
    </w:lvlOverride>
    <w:lvlOverride w:ilvl="1">
      <w:startOverride w:val="2"/>
      <w:lvl w:ilvl="1">
        <w:start w:val="2"/>
        <w:numFmt w:val="decimalZero"/>
        <w:pStyle w:val="Heading2"/>
        <w:lvlText w:val="%1.%2"/>
        <w:lvlJc w:val="left"/>
        <w:pPr>
          <w:ind w:left="864" w:hanging="864"/>
        </w:pPr>
        <w:rPr>
          <w:rFonts w:ascii="Arial" w:hAnsi="Arial" w:hint="default"/>
          <w:sz w:val="22"/>
        </w:rPr>
      </w:lvl>
    </w:lvlOverride>
    <w:lvlOverride w:ilvl="2">
      <w:startOverride w:val="2"/>
      <w:lvl w:ilvl="2">
        <w:start w:val="2"/>
        <w:numFmt w:val="upperLetter"/>
        <w:pStyle w:val="Heading3"/>
        <w:lvlText w:val="%3."/>
        <w:lvlJc w:val="left"/>
        <w:pPr>
          <w:ind w:left="1296" w:hanging="432"/>
        </w:pPr>
        <w:rPr>
          <w:rFonts w:ascii="Arial" w:hAnsi="Arial" w:hint="default"/>
          <w:sz w:val="22"/>
        </w:rPr>
      </w:lvl>
    </w:lvlOverride>
    <w:lvlOverride w:ilvl="3">
      <w:startOverride w:val="1"/>
      <w:lvl w:ilvl="3">
        <w:start w:val="1"/>
        <w:numFmt w:val="decimal"/>
        <w:pStyle w:val="Heading4"/>
        <w:lvlText w:val="%4."/>
        <w:lvlJc w:val="left"/>
        <w:pPr>
          <w:ind w:left="1728" w:hanging="432"/>
        </w:pPr>
        <w:rPr>
          <w:rFonts w:ascii="Arial" w:hAnsi="Arial" w:hint="default"/>
          <w:sz w:val="22"/>
        </w:rPr>
      </w:lvl>
    </w:lvlOverride>
    <w:lvlOverride w:ilvl="4">
      <w:startOverride w:val="1"/>
      <w:lvl w:ilvl="4">
        <w:start w:val="1"/>
        <w:numFmt w:val="lowerLetter"/>
        <w:pStyle w:val="Heading5"/>
        <w:lvlText w:val="%5."/>
        <w:lvlJc w:val="left"/>
        <w:pPr>
          <w:ind w:left="2160" w:hanging="432"/>
        </w:pPr>
        <w:rPr>
          <w:rFonts w:ascii="Arial" w:hAnsi="Arial" w:hint="default"/>
          <w:sz w:val="22"/>
        </w:rPr>
      </w:lvl>
    </w:lvlOverride>
    <w:lvlOverride w:ilvl="5">
      <w:startOverride w:val="1"/>
      <w:lvl w:ilvl="5">
        <w:start w:val="1"/>
        <w:numFmt w:val="decimal"/>
        <w:pStyle w:val="Heading6"/>
        <w:lvlText w:val="%6)"/>
        <w:lvlJc w:val="left"/>
        <w:pPr>
          <w:ind w:left="2592" w:hanging="432"/>
        </w:pPr>
        <w:rPr>
          <w:rFonts w:ascii="Arial" w:hAnsi="Arial" w:hint="default"/>
          <w:sz w:val="22"/>
        </w:rPr>
      </w:lvl>
    </w:lvlOverride>
    <w:lvlOverride w:ilvl="6">
      <w:startOverride w:val="1"/>
      <w:lvl w:ilvl="6">
        <w:start w:val="1"/>
        <w:numFmt w:val="lowerLetter"/>
        <w:pStyle w:val="Heading7"/>
        <w:lvlText w:val="%7)"/>
        <w:lvlJc w:val="left"/>
        <w:pPr>
          <w:tabs>
            <w:tab w:val="num" w:pos="2592"/>
          </w:tabs>
          <w:ind w:left="3096" w:hanging="504"/>
        </w:pPr>
        <w:rPr>
          <w:rFonts w:ascii="Arial" w:hAnsi="Arial" w:hint="default"/>
          <w:sz w:val="22"/>
        </w:rPr>
      </w:lvl>
    </w:lvlOverride>
    <w:lvlOverride w:ilvl="7">
      <w:startOverride w:val="1"/>
      <w:lvl w:ilvl="7">
        <w:start w:val="1"/>
        <w:numFmt w:val="lowerRoman"/>
        <w:pStyle w:val="Heading8"/>
        <w:lvlText w:val="%8."/>
        <w:lvlJc w:val="left"/>
        <w:pPr>
          <w:tabs>
            <w:tab w:val="num" w:pos="3024"/>
          </w:tabs>
          <w:ind w:left="3528" w:hanging="504"/>
        </w:pPr>
        <w:rPr>
          <w:rFonts w:ascii="Arial" w:hAnsi="Arial" w:hint="default"/>
          <w:sz w:val="22"/>
        </w:rPr>
      </w:lvl>
    </w:lvlOverride>
    <w:lvlOverride w:ilvl="8">
      <w:startOverride w:val="1"/>
      <w:lvl w:ilvl="8">
        <w:start w:val="1"/>
        <w:numFmt w:val="bullet"/>
        <w:pStyle w:val="Heading9"/>
        <w:lvlText w:val=""/>
        <w:lvlJc w:val="left"/>
        <w:pPr>
          <w:tabs>
            <w:tab w:val="num" w:pos="3456"/>
          </w:tabs>
          <w:ind w:left="3888" w:hanging="432"/>
        </w:pPr>
        <w:rPr>
          <w:rFonts w:ascii="Symbol" w:hAnsi="Symbol" w:hint="default"/>
          <w:color w:val="auto"/>
        </w:rPr>
      </w:lvl>
    </w:lvlOverride>
  </w:num>
  <w:num w:numId="5">
    <w:abstractNumId w:val="0"/>
    <w:lvlOverride w:ilvl="0">
      <w:startOverride w:val="2"/>
      <w:lvl w:ilvl="0">
        <w:start w:val="2"/>
        <w:numFmt w:val="decimal"/>
        <w:pStyle w:val="Heading1"/>
        <w:lvlText w:val="part %1"/>
        <w:lvlJc w:val="left"/>
        <w:pPr>
          <w:ind w:left="432" w:hanging="432"/>
        </w:pPr>
        <w:rPr>
          <w:rFonts w:ascii="Arial" w:hAnsi="Arial" w:hint="default"/>
          <w:caps/>
          <w:sz w:val="22"/>
        </w:rPr>
      </w:lvl>
    </w:lvlOverride>
    <w:lvlOverride w:ilvl="1">
      <w:startOverride w:val="3"/>
      <w:lvl w:ilvl="1">
        <w:start w:val="3"/>
        <w:numFmt w:val="decimalZero"/>
        <w:pStyle w:val="Heading2"/>
        <w:lvlText w:val="%1.%2"/>
        <w:lvlJc w:val="left"/>
        <w:pPr>
          <w:ind w:left="864" w:hanging="864"/>
        </w:pPr>
        <w:rPr>
          <w:rFonts w:ascii="Arial" w:hAnsi="Arial" w:hint="default"/>
          <w:sz w:val="22"/>
        </w:rPr>
      </w:lvl>
    </w:lvlOverride>
    <w:lvlOverride w:ilvl="2">
      <w:startOverride w:val="2"/>
      <w:lvl w:ilvl="2">
        <w:start w:val="2"/>
        <w:numFmt w:val="upperLetter"/>
        <w:pStyle w:val="Heading3"/>
        <w:lvlText w:val="%3."/>
        <w:lvlJc w:val="left"/>
        <w:pPr>
          <w:ind w:left="1296" w:hanging="432"/>
        </w:pPr>
        <w:rPr>
          <w:rFonts w:ascii="Arial" w:hAnsi="Arial" w:hint="default"/>
          <w:sz w:val="22"/>
        </w:rPr>
      </w:lvl>
    </w:lvlOverride>
    <w:lvlOverride w:ilvl="3">
      <w:startOverride w:val="1"/>
      <w:lvl w:ilvl="3">
        <w:start w:val="1"/>
        <w:numFmt w:val="decimal"/>
        <w:pStyle w:val="Heading4"/>
        <w:lvlText w:val="%4."/>
        <w:lvlJc w:val="left"/>
        <w:pPr>
          <w:ind w:left="1728" w:hanging="432"/>
        </w:pPr>
        <w:rPr>
          <w:rFonts w:ascii="Arial" w:hAnsi="Arial" w:hint="default"/>
          <w:sz w:val="22"/>
        </w:rPr>
      </w:lvl>
    </w:lvlOverride>
    <w:lvlOverride w:ilvl="4">
      <w:startOverride w:val="1"/>
      <w:lvl w:ilvl="4">
        <w:start w:val="1"/>
        <w:numFmt w:val="lowerLetter"/>
        <w:pStyle w:val="Heading5"/>
        <w:lvlText w:val="%5."/>
        <w:lvlJc w:val="left"/>
        <w:pPr>
          <w:ind w:left="2160" w:hanging="432"/>
        </w:pPr>
        <w:rPr>
          <w:rFonts w:ascii="Arial" w:hAnsi="Arial" w:hint="default"/>
          <w:sz w:val="22"/>
        </w:rPr>
      </w:lvl>
    </w:lvlOverride>
    <w:lvlOverride w:ilvl="5">
      <w:startOverride w:val="1"/>
      <w:lvl w:ilvl="5">
        <w:start w:val="1"/>
        <w:numFmt w:val="decimal"/>
        <w:pStyle w:val="Heading6"/>
        <w:lvlText w:val="%6)"/>
        <w:lvlJc w:val="left"/>
        <w:pPr>
          <w:ind w:left="2592" w:hanging="432"/>
        </w:pPr>
        <w:rPr>
          <w:rFonts w:ascii="Arial" w:hAnsi="Arial" w:hint="default"/>
          <w:sz w:val="22"/>
        </w:rPr>
      </w:lvl>
    </w:lvlOverride>
    <w:lvlOverride w:ilvl="6">
      <w:startOverride w:val="1"/>
      <w:lvl w:ilvl="6">
        <w:start w:val="1"/>
        <w:numFmt w:val="lowerLetter"/>
        <w:pStyle w:val="Heading7"/>
        <w:lvlText w:val="%7)"/>
        <w:lvlJc w:val="left"/>
        <w:pPr>
          <w:tabs>
            <w:tab w:val="num" w:pos="2592"/>
          </w:tabs>
          <w:ind w:left="3096" w:hanging="504"/>
        </w:pPr>
        <w:rPr>
          <w:rFonts w:ascii="Arial" w:hAnsi="Arial" w:hint="default"/>
          <w:sz w:val="22"/>
        </w:rPr>
      </w:lvl>
    </w:lvlOverride>
    <w:lvlOverride w:ilvl="7">
      <w:startOverride w:val="1"/>
      <w:lvl w:ilvl="7">
        <w:start w:val="1"/>
        <w:numFmt w:val="lowerRoman"/>
        <w:pStyle w:val="Heading8"/>
        <w:lvlText w:val="%8."/>
        <w:lvlJc w:val="left"/>
        <w:pPr>
          <w:tabs>
            <w:tab w:val="num" w:pos="3024"/>
          </w:tabs>
          <w:ind w:left="3528" w:hanging="504"/>
        </w:pPr>
        <w:rPr>
          <w:rFonts w:ascii="Arial" w:hAnsi="Arial" w:hint="default"/>
          <w:sz w:val="22"/>
        </w:rPr>
      </w:lvl>
    </w:lvlOverride>
    <w:lvlOverride w:ilvl="8">
      <w:startOverride w:val="1"/>
      <w:lvl w:ilvl="8">
        <w:start w:val="1"/>
        <w:numFmt w:val="bullet"/>
        <w:pStyle w:val="Heading9"/>
        <w:lvlText w:val=""/>
        <w:lvlJc w:val="left"/>
        <w:pPr>
          <w:tabs>
            <w:tab w:val="num" w:pos="3456"/>
          </w:tabs>
          <w:ind w:left="3888" w:hanging="432"/>
        </w:pPr>
        <w:rPr>
          <w:rFonts w:ascii="Symbol" w:hAnsi="Symbol" w:hint="default"/>
          <w:color w:val="auto"/>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470"/>
    <w:rsid w:val="000126EB"/>
    <w:rsid w:val="00013249"/>
    <w:rsid w:val="000205AF"/>
    <w:rsid w:val="000320C3"/>
    <w:rsid w:val="00033B2B"/>
    <w:rsid w:val="00042B3E"/>
    <w:rsid w:val="000438D3"/>
    <w:rsid w:val="00043E5F"/>
    <w:rsid w:val="000451D1"/>
    <w:rsid w:val="00046BCB"/>
    <w:rsid w:val="00046ED0"/>
    <w:rsid w:val="00055B0D"/>
    <w:rsid w:val="0006199A"/>
    <w:rsid w:val="00065722"/>
    <w:rsid w:val="000831C3"/>
    <w:rsid w:val="00096517"/>
    <w:rsid w:val="000A1EE1"/>
    <w:rsid w:val="000A748C"/>
    <w:rsid w:val="000B18E3"/>
    <w:rsid w:val="000C591D"/>
    <w:rsid w:val="000D21C0"/>
    <w:rsid w:val="000D4D2D"/>
    <w:rsid w:val="000E26BF"/>
    <w:rsid w:val="000E2D01"/>
    <w:rsid w:val="000E38C6"/>
    <w:rsid w:val="000E48E1"/>
    <w:rsid w:val="0010030A"/>
    <w:rsid w:val="00100B3C"/>
    <w:rsid w:val="001014AB"/>
    <w:rsid w:val="001044AE"/>
    <w:rsid w:val="001176CD"/>
    <w:rsid w:val="00125150"/>
    <w:rsid w:val="00130342"/>
    <w:rsid w:val="00133CAF"/>
    <w:rsid w:val="001425A3"/>
    <w:rsid w:val="001455E5"/>
    <w:rsid w:val="00147359"/>
    <w:rsid w:val="00152277"/>
    <w:rsid w:val="001526A8"/>
    <w:rsid w:val="001563C0"/>
    <w:rsid w:val="001569B6"/>
    <w:rsid w:val="001573E1"/>
    <w:rsid w:val="00157A09"/>
    <w:rsid w:val="00162310"/>
    <w:rsid w:val="0016772E"/>
    <w:rsid w:val="001742BC"/>
    <w:rsid w:val="00180598"/>
    <w:rsid w:val="00183CBC"/>
    <w:rsid w:val="00184C52"/>
    <w:rsid w:val="001937A2"/>
    <w:rsid w:val="001A288D"/>
    <w:rsid w:val="001A39ED"/>
    <w:rsid w:val="001A7A6B"/>
    <w:rsid w:val="001A7CCE"/>
    <w:rsid w:val="001B0751"/>
    <w:rsid w:val="001B3135"/>
    <w:rsid w:val="001B4EC7"/>
    <w:rsid w:val="001D2AAB"/>
    <w:rsid w:val="001D5C58"/>
    <w:rsid w:val="001D7C8E"/>
    <w:rsid w:val="001E4DB3"/>
    <w:rsid w:val="001E4F5B"/>
    <w:rsid w:val="001F003A"/>
    <w:rsid w:val="001F1EA7"/>
    <w:rsid w:val="00202BB1"/>
    <w:rsid w:val="00204B44"/>
    <w:rsid w:val="00213363"/>
    <w:rsid w:val="0021681B"/>
    <w:rsid w:val="00221F94"/>
    <w:rsid w:val="00222683"/>
    <w:rsid w:val="00226BB4"/>
    <w:rsid w:val="00235AA0"/>
    <w:rsid w:val="0024399B"/>
    <w:rsid w:val="00243D58"/>
    <w:rsid w:val="002442A8"/>
    <w:rsid w:val="002476E7"/>
    <w:rsid w:val="00247F35"/>
    <w:rsid w:val="0025194A"/>
    <w:rsid w:val="00252E41"/>
    <w:rsid w:val="002569F4"/>
    <w:rsid w:val="00283A10"/>
    <w:rsid w:val="00285F98"/>
    <w:rsid w:val="0029316B"/>
    <w:rsid w:val="002A3540"/>
    <w:rsid w:val="002B4007"/>
    <w:rsid w:val="002B424E"/>
    <w:rsid w:val="002B5380"/>
    <w:rsid w:val="002C14FE"/>
    <w:rsid w:val="002C1B12"/>
    <w:rsid w:val="002C39B5"/>
    <w:rsid w:val="002C759F"/>
    <w:rsid w:val="002D5C86"/>
    <w:rsid w:val="002E20F7"/>
    <w:rsid w:val="002E336A"/>
    <w:rsid w:val="002E343C"/>
    <w:rsid w:val="002F2542"/>
    <w:rsid w:val="002F40FB"/>
    <w:rsid w:val="002F50B9"/>
    <w:rsid w:val="002F539D"/>
    <w:rsid w:val="002F6C17"/>
    <w:rsid w:val="002F743C"/>
    <w:rsid w:val="00301629"/>
    <w:rsid w:val="00307121"/>
    <w:rsid w:val="003119B1"/>
    <w:rsid w:val="00311F6B"/>
    <w:rsid w:val="00312CC3"/>
    <w:rsid w:val="00315830"/>
    <w:rsid w:val="00316B17"/>
    <w:rsid w:val="00321955"/>
    <w:rsid w:val="00322A06"/>
    <w:rsid w:val="003266D9"/>
    <w:rsid w:val="003342F1"/>
    <w:rsid w:val="00335A69"/>
    <w:rsid w:val="00336C17"/>
    <w:rsid w:val="00337678"/>
    <w:rsid w:val="0034573E"/>
    <w:rsid w:val="0034601F"/>
    <w:rsid w:val="00347855"/>
    <w:rsid w:val="00353AEC"/>
    <w:rsid w:val="00356015"/>
    <w:rsid w:val="003573E4"/>
    <w:rsid w:val="003604FD"/>
    <w:rsid w:val="0036329F"/>
    <w:rsid w:val="003654B8"/>
    <w:rsid w:val="0036616B"/>
    <w:rsid w:val="00366686"/>
    <w:rsid w:val="003846A1"/>
    <w:rsid w:val="00391E20"/>
    <w:rsid w:val="003962B5"/>
    <w:rsid w:val="003B02EE"/>
    <w:rsid w:val="003B226F"/>
    <w:rsid w:val="003C165C"/>
    <w:rsid w:val="003C660C"/>
    <w:rsid w:val="003C7456"/>
    <w:rsid w:val="003D191E"/>
    <w:rsid w:val="003D4258"/>
    <w:rsid w:val="003D5F00"/>
    <w:rsid w:val="003D6EC0"/>
    <w:rsid w:val="003E39C2"/>
    <w:rsid w:val="003F64BB"/>
    <w:rsid w:val="00400BB2"/>
    <w:rsid w:val="004017BB"/>
    <w:rsid w:val="00405116"/>
    <w:rsid w:val="004078E1"/>
    <w:rsid w:val="00411D1A"/>
    <w:rsid w:val="00411F24"/>
    <w:rsid w:val="00414613"/>
    <w:rsid w:val="0042122E"/>
    <w:rsid w:val="004332F1"/>
    <w:rsid w:val="00454F98"/>
    <w:rsid w:val="0047434D"/>
    <w:rsid w:val="00474B9E"/>
    <w:rsid w:val="00476610"/>
    <w:rsid w:val="004916C0"/>
    <w:rsid w:val="004962F4"/>
    <w:rsid w:val="004A60E3"/>
    <w:rsid w:val="004A771E"/>
    <w:rsid w:val="004B247D"/>
    <w:rsid w:val="004B3427"/>
    <w:rsid w:val="004B3CCA"/>
    <w:rsid w:val="004B51A6"/>
    <w:rsid w:val="004C4887"/>
    <w:rsid w:val="004C53B4"/>
    <w:rsid w:val="004D008B"/>
    <w:rsid w:val="004D059D"/>
    <w:rsid w:val="004D3A31"/>
    <w:rsid w:val="004D4769"/>
    <w:rsid w:val="004E1D65"/>
    <w:rsid w:val="004E3CFB"/>
    <w:rsid w:val="004E448E"/>
    <w:rsid w:val="004E5A7A"/>
    <w:rsid w:val="004E61EF"/>
    <w:rsid w:val="004F2C5A"/>
    <w:rsid w:val="004F3459"/>
    <w:rsid w:val="004F3FDD"/>
    <w:rsid w:val="004F5FEC"/>
    <w:rsid w:val="004F735D"/>
    <w:rsid w:val="00501B7E"/>
    <w:rsid w:val="0050384B"/>
    <w:rsid w:val="0050572C"/>
    <w:rsid w:val="00506879"/>
    <w:rsid w:val="0051241D"/>
    <w:rsid w:val="0051743D"/>
    <w:rsid w:val="00523299"/>
    <w:rsid w:val="00532F0C"/>
    <w:rsid w:val="00533599"/>
    <w:rsid w:val="00533EB9"/>
    <w:rsid w:val="0055396A"/>
    <w:rsid w:val="00556C45"/>
    <w:rsid w:val="005576EA"/>
    <w:rsid w:val="00565FB2"/>
    <w:rsid w:val="0057599A"/>
    <w:rsid w:val="0057605C"/>
    <w:rsid w:val="00576550"/>
    <w:rsid w:val="005772CA"/>
    <w:rsid w:val="00580134"/>
    <w:rsid w:val="00582EBB"/>
    <w:rsid w:val="0058422C"/>
    <w:rsid w:val="0058431B"/>
    <w:rsid w:val="005862E7"/>
    <w:rsid w:val="00586F83"/>
    <w:rsid w:val="005911D0"/>
    <w:rsid w:val="00593919"/>
    <w:rsid w:val="005A17F3"/>
    <w:rsid w:val="005A2129"/>
    <w:rsid w:val="005A3A36"/>
    <w:rsid w:val="005A45AA"/>
    <w:rsid w:val="005A6470"/>
    <w:rsid w:val="005A6744"/>
    <w:rsid w:val="005A7C47"/>
    <w:rsid w:val="005B034C"/>
    <w:rsid w:val="005B39FC"/>
    <w:rsid w:val="005B4D73"/>
    <w:rsid w:val="005B778E"/>
    <w:rsid w:val="005C07DD"/>
    <w:rsid w:val="005C22FB"/>
    <w:rsid w:val="005C3662"/>
    <w:rsid w:val="005C4FF7"/>
    <w:rsid w:val="005D0B6B"/>
    <w:rsid w:val="005E6776"/>
    <w:rsid w:val="006046FA"/>
    <w:rsid w:val="00611B84"/>
    <w:rsid w:val="00613B1E"/>
    <w:rsid w:val="00614D54"/>
    <w:rsid w:val="00622247"/>
    <w:rsid w:val="006263D6"/>
    <w:rsid w:val="00627131"/>
    <w:rsid w:val="006309C6"/>
    <w:rsid w:val="00630CAD"/>
    <w:rsid w:val="00631C38"/>
    <w:rsid w:val="006325AE"/>
    <w:rsid w:val="00632748"/>
    <w:rsid w:val="006367D2"/>
    <w:rsid w:val="0064255C"/>
    <w:rsid w:val="00643867"/>
    <w:rsid w:val="006443B6"/>
    <w:rsid w:val="00656FFA"/>
    <w:rsid w:val="00660B08"/>
    <w:rsid w:val="00661416"/>
    <w:rsid w:val="00670A7B"/>
    <w:rsid w:val="00670D86"/>
    <w:rsid w:val="0067287D"/>
    <w:rsid w:val="006743BA"/>
    <w:rsid w:val="00674CDA"/>
    <w:rsid w:val="00675E58"/>
    <w:rsid w:val="00680172"/>
    <w:rsid w:val="00683CD2"/>
    <w:rsid w:val="00685569"/>
    <w:rsid w:val="006869CB"/>
    <w:rsid w:val="006875AF"/>
    <w:rsid w:val="006A3813"/>
    <w:rsid w:val="006A7C32"/>
    <w:rsid w:val="006B54CA"/>
    <w:rsid w:val="006B6EC9"/>
    <w:rsid w:val="006C0F2F"/>
    <w:rsid w:val="006C2BDF"/>
    <w:rsid w:val="006C6B0C"/>
    <w:rsid w:val="006D79B6"/>
    <w:rsid w:val="006E0B58"/>
    <w:rsid w:val="006E21DB"/>
    <w:rsid w:val="006E3D8B"/>
    <w:rsid w:val="006E5383"/>
    <w:rsid w:val="006E554E"/>
    <w:rsid w:val="006F18CB"/>
    <w:rsid w:val="006F2B87"/>
    <w:rsid w:val="006F2E9E"/>
    <w:rsid w:val="006F32FE"/>
    <w:rsid w:val="007027CE"/>
    <w:rsid w:val="0070344E"/>
    <w:rsid w:val="00707587"/>
    <w:rsid w:val="007078F7"/>
    <w:rsid w:val="00720236"/>
    <w:rsid w:val="007236D8"/>
    <w:rsid w:val="00726BF7"/>
    <w:rsid w:val="00733A0C"/>
    <w:rsid w:val="0074593F"/>
    <w:rsid w:val="007505F6"/>
    <w:rsid w:val="00765283"/>
    <w:rsid w:val="00767ED1"/>
    <w:rsid w:val="00771937"/>
    <w:rsid w:val="00773118"/>
    <w:rsid w:val="00774F4E"/>
    <w:rsid w:val="00775432"/>
    <w:rsid w:val="00792427"/>
    <w:rsid w:val="007928A5"/>
    <w:rsid w:val="00794F74"/>
    <w:rsid w:val="007A2C4E"/>
    <w:rsid w:val="007A4088"/>
    <w:rsid w:val="007A67F5"/>
    <w:rsid w:val="007B4442"/>
    <w:rsid w:val="007B45DB"/>
    <w:rsid w:val="007B5341"/>
    <w:rsid w:val="007B58D6"/>
    <w:rsid w:val="007B7960"/>
    <w:rsid w:val="007C1FC3"/>
    <w:rsid w:val="007C2387"/>
    <w:rsid w:val="007C2795"/>
    <w:rsid w:val="007C3FB4"/>
    <w:rsid w:val="007C4C69"/>
    <w:rsid w:val="007C6149"/>
    <w:rsid w:val="007D1BDF"/>
    <w:rsid w:val="007E2715"/>
    <w:rsid w:val="007E692C"/>
    <w:rsid w:val="007F7C25"/>
    <w:rsid w:val="00811A81"/>
    <w:rsid w:val="008134E4"/>
    <w:rsid w:val="008313EA"/>
    <w:rsid w:val="00835958"/>
    <w:rsid w:val="00836258"/>
    <w:rsid w:val="008406D2"/>
    <w:rsid w:val="00844597"/>
    <w:rsid w:val="00857BA9"/>
    <w:rsid w:val="00857DB1"/>
    <w:rsid w:val="008643E7"/>
    <w:rsid w:val="00865394"/>
    <w:rsid w:val="00866A60"/>
    <w:rsid w:val="00870B74"/>
    <w:rsid w:val="008765DC"/>
    <w:rsid w:val="00890F02"/>
    <w:rsid w:val="008A3C78"/>
    <w:rsid w:val="008B1028"/>
    <w:rsid w:val="008B2C23"/>
    <w:rsid w:val="008B4622"/>
    <w:rsid w:val="008B7C08"/>
    <w:rsid w:val="008C0A57"/>
    <w:rsid w:val="008C395E"/>
    <w:rsid w:val="008C64ED"/>
    <w:rsid w:val="008D0969"/>
    <w:rsid w:val="008D5CFE"/>
    <w:rsid w:val="008D7D4E"/>
    <w:rsid w:val="008F279A"/>
    <w:rsid w:val="008F2A2D"/>
    <w:rsid w:val="00900415"/>
    <w:rsid w:val="00904005"/>
    <w:rsid w:val="00921F22"/>
    <w:rsid w:val="009249CC"/>
    <w:rsid w:val="00926141"/>
    <w:rsid w:val="00926E5B"/>
    <w:rsid w:val="00927D5C"/>
    <w:rsid w:val="00943AC3"/>
    <w:rsid w:val="00943EE1"/>
    <w:rsid w:val="00954910"/>
    <w:rsid w:val="00954B01"/>
    <w:rsid w:val="00956C8A"/>
    <w:rsid w:val="00967271"/>
    <w:rsid w:val="009729C0"/>
    <w:rsid w:val="00975964"/>
    <w:rsid w:val="009851F5"/>
    <w:rsid w:val="00986A1C"/>
    <w:rsid w:val="009947D8"/>
    <w:rsid w:val="009C3AF5"/>
    <w:rsid w:val="009C44EA"/>
    <w:rsid w:val="009D0E47"/>
    <w:rsid w:val="009D3802"/>
    <w:rsid w:val="009D4742"/>
    <w:rsid w:val="009E6238"/>
    <w:rsid w:val="009F0F22"/>
    <w:rsid w:val="009F300E"/>
    <w:rsid w:val="009F6CB0"/>
    <w:rsid w:val="009F7B0C"/>
    <w:rsid w:val="00A02F9F"/>
    <w:rsid w:val="00A031C1"/>
    <w:rsid w:val="00A05C08"/>
    <w:rsid w:val="00A1352A"/>
    <w:rsid w:val="00A146DD"/>
    <w:rsid w:val="00A16F9E"/>
    <w:rsid w:val="00A20F61"/>
    <w:rsid w:val="00A2132B"/>
    <w:rsid w:val="00A24592"/>
    <w:rsid w:val="00A342D1"/>
    <w:rsid w:val="00A511D9"/>
    <w:rsid w:val="00A51F7C"/>
    <w:rsid w:val="00A56384"/>
    <w:rsid w:val="00A5652E"/>
    <w:rsid w:val="00A57EEB"/>
    <w:rsid w:val="00A62F8B"/>
    <w:rsid w:val="00A65E7F"/>
    <w:rsid w:val="00A67FB2"/>
    <w:rsid w:val="00A734AE"/>
    <w:rsid w:val="00A74E65"/>
    <w:rsid w:val="00A771C3"/>
    <w:rsid w:val="00A82797"/>
    <w:rsid w:val="00A833E0"/>
    <w:rsid w:val="00A8485D"/>
    <w:rsid w:val="00A94325"/>
    <w:rsid w:val="00AA2BCC"/>
    <w:rsid w:val="00AA2F64"/>
    <w:rsid w:val="00AA3204"/>
    <w:rsid w:val="00AA558B"/>
    <w:rsid w:val="00AB0504"/>
    <w:rsid w:val="00AB205B"/>
    <w:rsid w:val="00AB43DF"/>
    <w:rsid w:val="00AD0383"/>
    <w:rsid w:val="00AD0772"/>
    <w:rsid w:val="00AD1B83"/>
    <w:rsid w:val="00AD2666"/>
    <w:rsid w:val="00AE0264"/>
    <w:rsid w:val="00AE2E40"/>
    <w:rsid w:val="00AE7619"/>
    <w:rsid w:val="00AF287A"/>
    <w:rsid w:val="00AF5297"/>
    <w:rsid w:val="00AF627D"/>
    <w:rsid w:val="00B021F3"/>
    <w:rsid w:val="00B15813"/>
    <w:rsid w:val="00B24A35"/>
    <w:rsid w:val="00B27D16"/>
    <w:rsid w:val="00B34047"/>
    <w:rsid w:val="00B35888"/>
    <w:rsid w:val="00B42B46"/>
    <w:rsid w:val="00B4363E"/>
    <w:rsid w:val="00B445F2"/>
    <w:rsid w:val="00B45A7F"/>
    <w:rsid w:val="00B51419"/>
    <w:rsid w:val="00B5594D"/>
    <w:rsid w:val="00B57300"/>
    <w:rsid w:val="00B57667"/>
    <w:rsid w:val="00B57B27"/>
    <w:rsid w:val="00B63384"/>
    <w:rsid w:val="00B65675"/>
    <w:rsid w:val="00B6597F"/>
    <w:rsid w:val="00B748C1"/>
    <w:rsid w:val="00B8027A"/>
    <w:rsid w:val="00B80416"/>
    <w:rsid w:val="00B83A89"/>
    <w:rsid w:val="00B86369"/>
    <w:rsid w:val="00B9075B"/>
    <w:rsid w:val="00B9156F"/>
    <w:rsid w:val="00B93881"/>
    <w:rsid w:val="00B97BBA"/>
    <w:rsid w:val="00BA3A2F"/>
    <w:rsid w:val="00BA3B3D"/>
    <w:rsid w:val="00BA705B"/>
    <w:rsid w:val="00BB23A6"/>
    <w:rsid w:val="00BB5880"/>
    <w:rsid w:val="00BB6014"/>
    <w:rsid w:val="00BC230E"/>
    <w:rsid w:val="00BD09BE"/>
    <w:rsid w:val="00BD405F"/>
    <w:rsid w:val="00BD6F06"/>
    <w:rsid w:val="00BD6FFA"/>
    <w:rsid w:val="00BE16D2"/>
    <w:rsid w:val="00BE1DC6"/>
    <w:rsid w:val="00BE4554"/>
    <w:rsid w:val="00BE6C84"/>
    <w:rsid w:val="00BF0DEB"/>
    <w:rsid w:val="00BF4922"/>
    <w:rsid w:val="00BF54A0"/>
    <w:rsid w:val="00C00330"/>
    <w:rsid w:val="00C03253"/>
    <w:rsid w:val="00C139B3"/>
    <w:rsid w:val="00C13D3E"/>
    <w:rsid w:val="00C20913"/>
    <w:rsid w:val="00C20DA8"/>
    <w:rsid w:val="00C20E9D"/>
    <w:rsid w:val="00C22AC2"/>
    <w:rsid w:val="00C232A1"/>
    <w:rsid w:val="00C34BCF"/>
    <w:rsid w:val="00C359FC"/>
    <w:rsid w:val="00C40E1E"/>
    <w:rsid w:val="00C53701"/>
    <w:rsid w:val="00C564B3"/>
    <w:rsid w:val="00C57582"/>
    <w:rsid w:val="00C61837"/>
    <w:rsid w:val="00C61A80"/>
    <w:rsid w:val="00C63617"/>
    <w:rsid w:val="00C643BD"/>
    <w:rsid w:val="00C65FDF"/>
    <w:rsid w:val="00C66EDF"/>
    <w:rsid w:val="00C67971"/>
    <w:rsid w:val="00C7392F"/>
    <w:rsid w:val="00C94332"/>
    <w:rsid w:val="00C96FBF"/>
    <w:rsid w:val="00CA47E1"/>
    <w:rsid w:val="00CC27A9"/>
    <w:rsid w:val="00CC428A"/>
    <w:rsid w:val="00CE4439"/>
    <w:rsid w:val="00CF0294"/>
    <w:rsid w:val="00CF1BEF"/>
    <w:rsid w:val="00D06E38"/>
    <w:rsid w:val="00D11C10"/>
    <w:rsid w:val="00D136FE"/>
    <w:rsid w:val="00D138C9"/>
    <w:rsid w:val="00D166FD"/>
    <w:rsid w:val="00D31F92"/>
    <w:rsid w:val="00D409DF"/>
    <w:rsid w:val="00D4495F"/>
    <w:rsid w:val="00D45A3A"/>
    <w:rsid w:val="00D45FB6"/>
    <w:rsid w:val="00D54D94"/>
    <w:rsid w:val="00D569D4"/>
    <w:rsid w:val="00D61121"/>
    <w:rsid w:val="00D625DD"/>
    <w:rsid w:val="00D63B03"/>
    <w:rsid w:val="00D64E34"/>
    <w:rsid w:val="00D6515E"/>
    <w:rsid w:val="00D70806"/>
    <w:rsid w:val="00D7340B"/>
    <w:rsid w:val="00D74146"/>
    <w:rsid w:val="00D926F8"/>
    <w:rsid w:val="00D92D26"/>
    <w:rsid w:val="00D95F3D"/>
    <w:rsid w:val="00DA1308"/>
    <w:rsid w:val="00DB25C8"/>
    <w:rsid w:val="00DC0353"/>
    <w:rsid w:val="00DC06AE"/>
    <w:rsid w:val="00DC1C92"/>
    <w:rsid w:val="00DC3B9C"/>
    <w:rsid w:val="00DD243A"/>
    <w:rsid w:val="00DD5519"/>
    <w:rsid w:val="00DD6275"/>
    <w:rsid w:val="00DE578D"/>
    <w:rsid w:val="00DF178D"/>
    <w:rsid w:val="00E0655A"/>
    <w:rsid w:val="00E12517"/>
    <w:rsid w:val="00E12F8E"/>
    <w:rsid w:val="00E176A7"/>
    <w:rsid w:val="00E20229"/>
    <w:rsid w:val="00E2161F"/>
    <w:rsid w:val="00E2303D"/>
    <w:rsid w:val="00E26D31"/>
    <w:rsid w:val="00E35506"/>
    <w:rsid w:val="00E42B8B"/>
    <w:rsid w:val="00E43DC8"/>
    <w:rsid w:val="00E44B28"/>
    <w:rsid w:val="00E5593E"/>
    <w:rsid w:val="00E57AA2"/>
    <w:rsid w:val="00E6530C"/>
    <w:rsid w:val="00E662C1"/>
    <w:rsid w:val="00E671BC"/>
    <w:rsid w:val="00E821CC"/>
    <w:rsid w:val="00E8736C"/>
    <w:rsid w:val="00E915F9"/>
    <w:rsid w:val="00E9206A"/>
    <w:rsid w:val="00E93D07"/>
    <w:rsid w:val="00E94485"/>
    <w:rsid w:val="00E95035"/>
    <w:rsid w:val="00E95220"/>
    <w:rsid w:val="00E9725E"/>
    <w:rsid w:val="00EA1BFD"/>
    <w:rsid w:val="00EA5798"/>
    <w:rsid w:val="00EA5B3F"/>
    <w:rsid w:val="00EC66A3"/>
    <w:rsid w:val="00EC7087"/>
    <w:rsid w:val="00ED12C8"/>
    <w:rsid w:val="00ED466F"/>
    <w:rsid w:val="00ED609F"/>
    <w:rsid w:val="00EE0FB5"/>
    <w:rsid w:val="00EF45CE"/>
    <w:rsid w:val="00EF5005"/>
    <w:rsid w:val="00F03CBF"/>
    <w:rsid w:val="00F04F45"/>
    <w:rsid w:val="00F0705C"/>
    <w:rsid w:val="00F123AC"/>
    <w:rsid w:val="00F12B39"/>
    <w:rsid w:val="00F141DC"/>
    <w:rsid w:val="00F16612"/>
    <w:rsid w:val="00F16EF1"/>
    <w:rsid w:val="00F20365"/>
    <w:rsid w:val="00F23467"/>
    <w:rsid w:val="00F24817"/>
    <w:rsid w:val="00F2693F"/>
    <w:rsid w:val="00F30833"/>
    <w:rsid w:val="00F3520D"/>
    <w:rsid w:val="00F45B2A"/>
    <w:rsid w:val="00F47CEF"/>
    <w:rsid w:val="00F5016A"/>
    <w:rsid w:val="00F51E19"/>
    <w:rsid w:val="00F61339"/>
    <w:rsid w:val="00F6258B"/>
    <w:rsid w:val="00F66944"/>
    <w:rsid w:val="00F745F0"/>
    <w:rsid w:val="00F756B8"/>
    <w:rsid w:val="00F85C7D"/>
    <w:rsid w:val="00F8753B"/>
    <w:rsid w:val="00FA1F4E"/>
    <w:rsid w:val="00FA2388"/>
    <w:rsid w:val="00FB03A4"/>
    <w:rsid w:val="00FB1200"/>
    <w:rsid w:val="00FB2ABE"/>
    <w:rsid w:val="00FB5A5B"/>
    <w:rsid w:val="00FC6EE8"/>
    <w:rsid w:val="00FD4F0D"/>
    <w:rsid w:val="00FD53C6"/>
    <w:rsid w:val="00FE2011"/>
    <w:rsid w:val="00FE6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FF3075"/>
  <w15:chartTrackingRefBased/>
  <w15:docId w15:val="{916CBB18-5FF5-443C-8128-D48DF8F0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BEF"/>
    <w:pPr>
      <w:spacing w:line="220" w:lineRule="exact"/>
    </w:pPr>
    <w:rPr>
      <w:rFonts w:ascii="Arial" w:eastAsia="Calibri" w:hAnsi="Arial" w:cs="Times New Roman (Body CS)"/>
      <w:sz w:val="22"/>
      <w:szCs w:val="22"/>
    </w:rPr>
  </w:style>
  <w:style w:type="paragraph" w:styleId="Heading1">
    <w:name w:val="heading 1"/>
    <w:aliases w:val="CSI 1 (PART)"/>
    <w:basedOn w:val="Normal"/>
    <w:link w:val="Heading1Char"/>
    <w:uiPriority w:val="9"/>
    <w:qFormat/>
    <w:rsid w:val="00CF1BEF"/>
    <w:pPr>
      <w:numPr>
        <w:numId w:val="3"/>
      </w:numPr>
      <w:spacing w:before="360"/>
      <w:outlineLvl w:val="0"/>
    </w:pPr>
    <w:rPr>
      <w:caps/>
    </w:rPr>
  </w:style>
  <w:style w:type="paragraph" w:styleId="Heading2">
    <w:name w:val="heading 2"/>
    <w:aliases w:val="CSI 2"/>
    <w:basedOn w:val="Normal"/>
    <w:link w:val="Heading2Char"/>
    <w:uiPriority w:val="9"/>
    <w:unhideWhenUsed/>
    <w:qFormat/>
    <w:rsid w:val="00CF1BEF"/>
    <w:pPr>
      <w:numPr>
        <w:ilvl w:val="1"/>
        <w:numId w:val="3"/>
      </w:numPr>
      <w:spacing w:before="240"/>
      <w:outlineLvl w:val="1"/>
    </w:pPr>
    <w:rPr>
      <w:caps/>
    </w:rPr>
  </w:style>
  <w:style w:type="paragraph" w:styleId="Heading3">
    <w:name w:val="heading 3"/>
    <w:aliases w:val="CSI 3"/>
    <w:basedOn w:val="Normal"/>
    <w:link w:val="Heading3Char"/>
    <w:uiPriority w:val="9"/>
    <w:unhideWhenUsed/>
    <w:qFormat/>
    <w:rsid w:val="00CF1BEF"/>
    <w:pPr>
      <w:numPr>
        <w:ilvl w:val="2"/>
        <w:numId w:val="3"/>
      </w:numPr>
      <w:spacing w:before="160"/>
      <w:outlineLvl w:val="2"/>
    </w:pPr>
  </w:style>
  <w:style w:type="paragraph" w:styleId="Heading4">
    <w:name w:val="heading 4"/>
    <w:aliases w:val="CSI 4"/>
    <w:basedOn w:val="Normal"/>
    <w:link w:val="Heading4Char"/>
    <w:uiPriority w:val="9"/>
    <w:unhideWhenUsed/>
    <w:qFormat/>
    <w:rsid w:val="00CF1BEF"/>
    <w:pPr>
      <w:numPr>
        <w:ilvl w:val="3"/>
        <w:numId w:val="3"/>
      </w:numPr>
      <w:spacing w:before="160"/>
      <w:outlineLvl w:val="3"/>
    </w:pPr>
  </w:style>
  <w:style w:type="paragraph" w:styleId="Heading5">
    <w:name w:val="heading 5"/>
    <w:aliases w:val="CSI 5"/>
    <w:basedOn w:val="Normal"/>
    <w:link w:val="Heading5Char"/>
    <w:uiPriority w:val="9"/>
    <w:unhideWhenUsed/>
    <w:qFormat/>
    <w:rsid w:val="00CF1BEF"/>
    <w:pPr>
      <w:numPr>
        <w:ilvl w:val="4"/>
        <w:numId w:val="3"/>
      </w:numPr>
      <w:spacing w:before="160"/>
      <w:outlineLvl w:val="4"/>
    </w:pPr>
  </w:style>
  <w:style w:type="paragraph" w:styleId="Heading6">
    <w:name w:val="heading 6"/>
    <w:aliases w:val="CSI 6"/>
    <w:basedOn w:val="Normal"/>
    <w:link w:val="Heading6Char"/>
    <w:uiPriority w:val="9"/>
    <w:unhideWhenUsed/>
    <w:qFormat/>
    <w:rsid w:val="00CF1BEF"/>
    <w:pPr>
      <w:numPr>
        <w:ilvl w:val="5"/>
        <w:numId w:val="3"/>
      </w:numPr>
      <w:spacing w:before="160"/>
      <w:outlineLvl w:val="5"/>
    </w:pPr>
  </w:style>
  <w:style w:type="paragraph" w:styleId="Heading7">
    <w:name w:val="heading 7"/>
    <w:aliases w:val="CSI 7"/>
    <w:basedOn w:val="Normal"/>
    <w:link w:val="Heading7Char"/>
    <w:uiPriority w:val="9"/>
    <w:unhideWhenUsed/>
    <w:qFormat/>
    <w:rsid w:val="00CF1BEF"/>
    <w:pPr>
      <w:numPr>
        <w:ilvl w:val="6"/>
        <w:numId w:val="3"/>
      </w:numPr>
      <w:spacing w:before="160"/>
      <w:outlineLvl w:val="6"/>
    </w:pPr>
  </w:style>
  <w:style w:type="paragraph" w:styleId="Heading8">
    <w:name w:val="heading 8"/>
    <w:aliases w:val="CSI 8"/>
    <w:basedOn w:val="Normal"/>
    <w:link w:val="Heading8Char"/>
    <w:uiPriority w:val="9"/>
    <w:unhideWhenUsed/>
    <w:qFormat/>
    <w:rsid w:val="00CF1BEF"/>
    <w:pPr>
      <w:numPr>
        <w:ilvl w:val="7"/>
        <w:numId w:val="3"/>
      </w:numPr>
      <w:spacing w:before="160"/>
      <w:outlineLvl w:val="7"/>
    </w:pPr>
  </w:style>
  <w:style w:type="paragraph" w:styleId="Heading9">
    <w:name w:val="heading 9"/>
    <w:basedOn w:val="Normal"/>
    <w:link w:val="Heading9Char"/>
    <w:uiPriority w:val="9"/>
    <w:unhideWhenUsed/>
    <w:qFormat/>
    <w:rsid w:val="00CF1BEF"/>
    <w:pPr>
      <w:numPr>
        <w:ilvl w:val="8"/>
        <w:numId w:val="3"/>
      </w:numPr>
      <w:spacing w:before="160" w:line="200" w:lineRule="exac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CF1BEF"/>
    <w:pPr>
      <w:tabs>
        <w:tab w:val="left" w:pos="2748"/>
        <w:tab w:val="right" w:pos="10800"/>
      </w:tabs>
      <w:jc w:val="center"/>
    </w:pPr>
    <w:rPr>
      <w:rFonts w:cs="Arial"/>
      <w:caps/>
    </w:rPr>
  </w:style>
  <w:style w:type="character" w:styleId="FootnoteReference">
    <w:name w:val="footnote reference"/>
    <w:semiHidden/>
    <w:rsid w:val="00E662C1"/>
    <w:rPr>
      <w:rFonts w:ascii="Arial" w:hAnsi="Arial"/>
      <w:position w:val="6"/>
      <w:sz w:val="16"/>
    </w:rPr>
  </w:style>
  <w:style w:type="paragraph" w:styleId="FootnoteText">
    <w:name w:val="footnote text"/>
    <w:basedOn w:val="Normal"/>
    <w:link w:val="FootnoteTextChar"/>
    <w:semiHidden/>
    <w:rsid w:val="00E662C1"/>
    <w:rPr>
      <w:lang w:val="x-none" w:eastAsia="x-none"/>
    </w:rPr>
  </w:style>
  <w:style w:type="paragraph" w:styleId="Header">
    <w:name w:val="header"/>
    <w:basedOn w:val="Normal"/>
    <w:next w:val="Normal"/>
    <w:link w:val="HeaderChar"/>
    <w:uiPriority w:val="99"/>
    <w:unhideWhenUsed/>
    <w:qFormat/>
    <w:rsid w:val="00CF1BEF"/>
    <w:pPr>
      <w:tabs>
        <w:tab w:val="center" w:pos="4680"/>
        <w:tab w:val="right" w:pos="9360"/>
      </w:tabs>
      <w:spacing w:before="160" w:line="200" w:lineRule="exact"/>
      <w:jc w:val="right"/>
    </w:pPr>
    <w:rPr>
      <w:caps/>
    </w:rPr>
  </w:style>
  <w:style w:type="paragraph" w:customStyle="1" w:styleId="Heading">
    <w:name w:val="Heading"/>
    <w:rsid w:val="00E662C1"/>
    <w:pPr>
      <w:tabs>
        <w:tab w:val="left" w:pos="1080"/>
      </w:tabs>
      <w:spacing w:before="520" w:line="260" w:lineRule="exact"/>
      <w:ind w:left="1440" w:hanging="1440"/>
    </w:pPr>
    <w:rPr>
      <w:rFonts w:ascii="Arial" w:hAnsi="Arial"/>
      <w:caps/>
      <w:sz w:val="22"/>
    </w:rPr>
  </w:style>
  <w:style w:type="paragraph" w:customStyle="1" w:styleId="Leveltop">
    <w:name w:val="Level (top)"/>
    <w:rsid w:val="00E662C1"/>
    <w:pPr>
      <w:numPr>
        <w:numId w:val="1"/>
      </w:numPr>
      <w:tabs>
        <w:tab w:val="left" w:pos="1170"/>
      </w:tabs>
      <w:spacing w:before="520" w:line="260" w:lineRule="exact"/>
    </w:pPr>
    <w:rPr>
      <w:rFonts w:ascii="Arial" w:hAnsi="Arial"/>
      <w:caps/>
      <w:sz w:val="22"/>
    </w:rPr>
  </w:style>
  <w:style w:type="paragraph" w:customStyle="1" w:styleId="Level1">
    <w:name w:val="Level 1"/>
    <w:rsid w:val="00E662C1"/>
    <w:pPr>
      <w:numPr>
        <w:ilvl w:val="1"/>
        <w:numId w:val="1"/>
      </w:numPr>
      <w:spacing w:before="260" w:line="260" w:lineRule="exact"/>
    </w:pPr>
    <w:rPr>
      <w:rFonts w:ascii="Arial" w:hAnsi="Arial"/>
      <w:caps/>
      <w:sz w:val="22"/>
    </w:rPr>
  </w:style>
  <w:style w:type="paragraph" w:customStyle="1" w:styleId="Level2">
    <w:name w:val="Level 2"/>
    <w:rsid w:val="00E662C1"/>
    <w:pPr>
      <w:numPr>
        <w:ilvl w:val="2"/>
        <w:numId w:val="1"/>
      </w:numPr>
      <w:tabs>
        <w:tab w:val="left" w:pos="720"/>
      </w:tabs>
      <w:spacing w:before="120" w:line="260" w:lineRule="exact"/>
    </w:pPr>
    <w:rPr>
      <w:rFonts w:ascii="Arial" w:hAnsi="Arial"/>
      <w:sz w:val="22"/>
    </w:rPr>
  </w:style>
  <w:style w:type="paragraph" w:customStyle="1" w:styleId="Level3">
    <w:name w:val="Level 3"/>
    <w:rsid w:val="00E662C1"/>
    <w:pPr>
      <w:numPr>
        <w:ilvl w:val="3"/>
        <w:numId w:val="1"/>
      </w:numPr>
      <w:tabs>
        <w:tab w:val="right" w:pos="1260"/>
      </w:tabs>
      <w:spacing w:before="80" w:line="260" w:lineRule="exact"/>
    </w:pPr>
    <w:rPr>
      <w:rFonts w:ascii="Arial" w:hAnsi="Arial"/>
      <w:sz w:val="22"/>
    </w:rPr>
  </w:style>
  <w:style w:type="paragraph" w:customStyle="1" w:styleId="Level3a">
    <w:name w:val="Level 3a"/>
    <w:rsid w:val="00E662C1"/>
    <w:pPr>
      <w:tabs>
        <w:tab w:val="decimal" w:pos="2160"/>
        <w:tab w:val="left" w:pos="5760"/>
        <w:tab w:val="left" w:pos="6300"/>
      </w:tabs>
      <w:spacing w:line="260" w:lineRule="exact"/>
      <w:ind w:left="2520" w:hanging="1800"/>
    </w:pPr>
    <w:rPr>
      <w:rFonts w:ascii="Arial" w:hAnsi="Arial"/>
      <w:sz w:val="22"/>
    </w:rPr>
  </w:style>
  <w:style w:type="paragraph" w:customStyle="1" w:styleId="Level4">
    <w:name w:val="Level 4"/>
    <w:rsid w:val="00E662C1"/>
    <w:pPr>
      <w:numPr>
        <w:ilvl w:val="4"/>
        <w:numId w:val="1"/>
      </w:numPr>
      <w:tabs>
        <w:tab w:val="left" w:pos="1440"/>
      </w:tabs>
      <w:spacing w:before="40" w:line="260" w:lineRule="exact"/>
    </w:pPr>
    <w:rPr>
      <w:rFonts w:ascii="Arial" w:hAnsi="Arial"/>
      <w:sz w:val="22"/>
    </w:rPr>
  </w:style>
  <w:style w:type="paragraph" w:customStyle="1" w:styleId="Level5">
    <w:name w:val="Level 5"/>
    <w:basedOn w:val="Level4"/>
    <w:rsid w:val="00E662C1"/>
    <w:pPr>
      <w:numPr>
        <w:ilvl w:val="5"/>
      </w:numPr>
      <w:tabs>
        <w:tab w:val="clear" w:pos="1440"/>
      </w:tabs>
    </w:pPr>
  </w:style>
  <w:style w:type="paragraph" w:customStyle="1" w:styleId="Level6">
    <w:name w:val="Level 6"/>
    <w:basedOn w:val="Level5"/>
    <w:rsid w:val="00E662C1"/>
    <w:pPr>
      <w:numPr>
        <w:ilvl w:val="0"/>
        <w:numId w:val="0"/>
      </w:numPr>
      <w:tabs>
        <w:tab w:val="left" w:pos="2160"/>
      </w:tabs>
      <w:ind w:left="2520" w:hanging="1066"/>
    </w:pPr>
  </w:style>
  <w:style w:type="paragraph" w:customStyle="1" w:styleId="Notebox">
    <w:name w:val="Notebox"/>
    <w:basedOn w:val="Level2"/>
    <w:rsid w:val="00E662C1"/>
    <w:pPr>
      <w:numPr>
        <w:ilvl w:val="0"/>
        <w:numId w:val="0"/>
      </w:numPr>
      <w:pBdr>
        <w:top w:val="single" w:sz="8" w:space="1" w:color="auto"/>
        <w:left w:val="single" w:sz="8" w:space="4" w:color="auto"/>
        <w:bottom w:val="single" w:sz="8" w:space="1" w:color="auto"/>
        <w:right w:val="single" w:sz="8" w:space="4" w:color="auto"/>
      </w:pBdr>
      <w:tabs>
        <w:tab w:val="left" w:pos="1080"/>
      </w:tabs>
      <w:spacing w:before="60"/>
      <w:ind w:left="1267"/>
    </w:pPr>
    <w:rPr>
      <w:b/>
      <w:color w:val="000000"/>
    </w:rPr>
  </w:style>
  <w:style w:type="paragraph" w:customStyle="1" w:styleId="OR">
    <w:name w:val="OR"/>
    <w:rsid w:val="00E662C1"/>
    <w:pPr>
      <w:spacing w:before="120" w:line="260" w:lineRule="exact"/>
      <w:ind w:left="360"/>
      <w:jc w:val="center"/>
    </w:pPr>
    <w:rPr>
      <w:rFonts w:ascii="Arial" w:hAnsi="Arial"/>
      <w:caps/>
      <w:sz w:val="22"/>
    </w:rPr>
  </w:style>
  <w:style w:type="paragraph" w:customStyle="1" w:styleId="Table">
    <w:name w:val="Table"/>
    <w:rsid w:val="00E662C1"/>
    <w:pPr>
      <w:pBdr>
        <w:top w:val="single" w:sz="8" w:space="1" w:color="auto"/>
        <w:left w:val="single" w:sz="8" w:space="4" w:color="auto"/>
        <w:bottom w:val="single" w:sz="8" w:space="1" w:color="auto"/>
        <w:right w:val="single" w:sz="8" w:space="4" w:color="auto"/>
        <w:between w:val="single" w:sz="8" w:space="1" w:color="auto"/>
      </w:pBdr>
      <w:tabs>
        <w:tab w:val="left" w:pos="4320"/>
      </w:tabs>
      <w:spacing w:before="120"/>
      <w:ind w:left="1267"/>
    </w:pPr>
    <w:rPr>
      <w:rFonts w:ascii="Arial" w:hAnsi="Arial"/>
      <w:noProof/>
      <w:sz w:val="22"/>
    </w:rPr>
  </w:style>
  <w:style w:type="paragraph" w:customStyle="1" w:styleId="Table3col">
    <w:name w:val="Table 3 col"/>
    <w:basedOn w:val="Table"/>
    <w:rsid w:val="00E662C1"/>
    <w:pPr>
      <w:tabs>
        <w:tab w:val="clear" w:pos="4320"/>
        <w:tab w:val="left" w:pos="2880"/>
        <w:tab w:val="left" w:pos="6480"/>
      </w:tabs>
    </w:pPr>
  </w:style>
  <w:style w:type="paragraph" w:customStyle="1" w:styleId="Table4col">
    <w:name w:val="Table 4 col"/>
    <w:basedOn w:val="Table"/>
    <w:rsid w:val="00E662C1"/>
    <w:pPr>
      <w:tabs>
        <w:tab w:val="clear" w:pos="4320"/>
        <w:tab w:val="left" w:pos="2520"/>
        <w:tab w:val="left" w:pos="5040"/>
        <w:tab w:val="left" w:pos="7560"/>
      </w:tabs>
    </w:pPr>
  </w:style>
  <w:style w:type="paragraph" w:styleId="Title">
    <w:name w:val="Title"/>
    <w:basedOn w:val="Normal"/>
    <w:next w:val="Normal"/>
    <w:link w:val="TitleChar"/>
    <w:uiPriority w:val="10"/>
    <w:qFormat/>
    <w:rsid w:val="00CF1BEF"/>
    <w:pPr>
      <w:spacing w:before="160"/>
      <w:jc w:val="center"/>
    </w:pPr>
    <w:rPr>
      <w:rFonts w:cs="Arial"/>
      <w:caps/>
    </w:rPr>
  </w:style>
  <w:style w:type="paragraph" w:styleId="EndnoteText">
    <w:name w:val="endnote text"/>
    <w:basedOn w:val="Normal"/>
    <w:semiHidden/>
    <w:rsid w:val="00E662C1"/>
    <w:rPr>
      <w:sz w:val="20"/>
    </w:rPr>
  </w:style>
  <w:style w:type="character" w:styleId="EndnoteReference">
    <w:name w:val="endnote reference"/>
    <w:semiHidden/>
    <w:rsid w:val="00E662C1"/>
    <w:rPr>
      <w:vertAlign w:val="superscript"/>
    </w:rPr>
  </w:style>
  <w:style w:type="character" w:styleId="CommentReference">
    <w:name w:val="annotation reference"/>
    <w:semiHidden/>
    <w:rsid w:val="00E662C1"/>
    <w:rPr>
      <w:sz w:val="16"/>
      <w:szCs w:val="16"/>
    </w:rPr>
  </w:style>
  <w:style w:type="paragraph" w:styleId="CommentText">
    <w:name w:val="annotation text"/>
    <w:basedOn w:val="Normal"/>
    <w:link w:val="CommentTextChar"/>
    <w:semiHidden/>
    <w:rsid w:val="00E662C1"/>
    <w:rPr>
      <w:sz w:val="20"/>
    </w:rPr>
  </w:style>
  <w:style w:type="paragraph" w:styleId="BalloonText">
    <w:name w:val="Balloon Text"/>
    <w:basedOn w:val="Normal"/>
    <w:semiHidden/>
    <w:rsid w:val="00E662C1"/>
    <w:rPr>
      <w:rFonts w:ascii="Tahoma" w:hAnsi="Tahoma" w:cs="Tahoma"/>
      <w:sz w:val="16"/>
      <w:szCs w:val="16"/>
    </w:rPr>
  </w:style>
  <w:style w:type="paragraph" w:customStyle="1" w:styleId="level30">
    <w:name w:val="level3"/>
    <w:basedOn w:val="Normal"/>
    <w:rsid w:val="00E662C1"/>
    <w:pPr>
      <w:spacing w:before="80" w:line="260" w:lineRule="atLeast"/>
    </w:pPr>
    <w:rPr>
      <w:rFonts w:cs="Arial"/>
    </w:rPr>
  </w:style>
  <w:style w:type="paragraph" w:customStyle="1" w:styleId="level40">
    <w:name w:val="level4"/>
    <w:basedOn w:val="Normal"/>
    <w:rsid w:val="00E662C1"/>
    <w:pPr>
      <w:tabs>
        <w:tab w:val="num" w:pos="1800"/>
      </w:tabs>
      <w:spacing w:before="40" w:line="260" w:lineRule="atLeast"/>
      <w:ind w:left="1800" w:hanging="360"/>
    </w:pPr>
    <w:rPr>
      <w:rFonts w:cs="Arial"/>
    </w:rPr>
  </w:style>
  <w:style w:type="character" w:customStyle="1" w:styleId="SC184367">
    <w:name w:val="SC184367"/>
    <w:rsid w:val="006C2BDF"/>
    <w:rPr>
      <w:rFonts w:cs="Univers"/>
      <w:color w:val="000000"/>
      <w:sz w:val="17"/>
      <w:szCs w:val="17"/>
    </w:rPr>
  </w:style>
  <w:style w:type="paragraph" w:customStyle="1" w:styleId="level10">
    <w:name w:val="level1"/>
    <w:basedOn w:val="Normal"/>
    <w:rsid w:val="00593919"/>
    <w:pPr>
      <w:spacing w:before="260" w:line="260" w:lineRule="atLeast"/>
    </w:pPr>
    <w:rPr>
      <w:rFonts w:cs="Arial"/>
      <w:caps/>
    </w:rPr>
  </w:style>
  <w:style w:type="character" w:styleId="Hyperlink">
    <w:name w:val="Hyperlink"/>
    <w:rsid w:val="002F6C17"/>
    <w:rPr>
      <w:color w:val="0000FF"/>
      <w:u w:val="single"/>
    </w:rPr>
  </w:style>
  <w:style w:type="table" w:styleId="TableGrid">
    <w:name w:val="Table Grid"/>
    <w:basedOn w:val="TableNormal"/>
    <w:uiPriority w:val="59"/>
    <w:rsid w:val="00F2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2C39B5"/>
    <w:rPr>
      <w:rFonts w:ascii="Arial" w:hAnsi="Arial"/>
      <w:sz w:val="22"/>
    </w:rPr>
  </w:style>
  <w:style w:type="paragraph" w:styleId="NormalWeb">
    <w:name w:val="Normal (Web)"/>
    <w:basedOn w:val="Normal"/>
    <w:uiPriority w:val="99"/>
    <w:semiHidden/>
    <w:unhideWhenUsed/>
    <w:rsid w:val="00C61A80"/>
    <w:pPr>
      <w:spacing w:before="100" w:beforeAutospacing="1" w:after="100" w:afterAutospacing="1" w:line="240" w:lineRule="auto"/>
    </w:pPr>
    <w:rPr>
      <w:rFonts w:ascii="Times New Roman" w:hAnsi="Times New Roman"/>
      <w:szCs w:val="24"/>
    </w:rPr>
  </w:style>
  <w:style w:type="character" w:customStyle="1" w:styleId="FooterChar">
    <w:name w:val="Footer Char"/>
    <w:link w:val="Footer"/>
    <w:uiPriority w:val="99"/>
    <w:rsid w:val="00CF1BEF"/>
    <w:rPr>
      <w:rFonts w:ascii="Arial" w:eastAsia="Calibri" w:hAnsi="Arial" w:cs="Arial"/>
      <w:caps/>
      <w:sz w:val="22"/>
      <w:szCs w:val="22"/>
    </w:rPr>
  </w:style>
  <w:style w:type="character" w:customStyle="1" w:styleId="HeaderChar">
    <w:name w:val="Header Char"/>
    <w:link w:val="Header"/>
    <w:uiPriority w:val="99"/>
    <w:rsid w:val="00CF1BEF"/>
    <w:rPr>
      <w:rFonts w:ascii="Arial" w:eastAsia="Calibri" w:hAnsi="Arial" w:cs="Times New Roman (Body CS)"/>
      <w:caps/>
      <w:sz w:val="22"/>
      <w:szCs w:val="22"/>
    </w:rPr>
  </w:style>
  <w:style w:type="character" w:customStyle="1" w:styleId="Heading1Char">
    <w:name w:val="Heading 1 Char"/>
    <w:aliases w:val="CSI 1 (PART) Char"/>
    <w:link w:val="Heading1"/>
    <w:uiPriority w:val="9"/>
    <w:rsid w:val="00CF1BEF"/>
    <w:rPr>
      <w:rFonts w:ascii="Arial" w:eastAsia="Calibri" w:hAnsi="Arial" w:cs="Times New Roman (Body CS)"/>
      <w:caps/>
      <w:sz w:val="22"/>
      <w:szCs w:val="22"/>
    </w:rPr>
  </w:style>
  <w:style w:type="character" w:customStyle="1" w:styleId="Heading2Char">
    <w:name w:val="Heading 2 Char"/>
    <w:aliases w:val="CSI 2 Char"/>
    <w:link w:val="Heading2"/>
    <w:uiPriority w:val="9"/>
    <w:rsid w:val="00CF1BEF"/>
    <w:rPr>
      <w:rFonts w:ascii="Arial" w:eastAsia="Calibri" w:hAnsi="Arial" w:cs="Times New Roman (Body CS)"/>
      <w:caps/>
      <w:sz w:val="22"/>
      <w:szCs w:val="22"/>
    </w:rPr>
  </w:style>
  <w:style w:type="character" w:customStyle="1" w:styleId="Heading3Char">
    <w:name w:val="Heading 3 Char"/>
    <w:aliases w:val="CSI 3 Char"/>
    <w:link w:val="Heading3"/>
    <w:uiPriority w:val="9"/>
    <w:rsid w:val="00CF1BEF"/>
    <w:rPr>
      <w:rFonts w:ascii="Arial" w:eastAsia="Calibri" w:hAnsi="Arial" w:cs="Times New Roman (Body CS)"/>
      <w:sz w:val="22"/>
      <w:szCs w:val="22"/>
    </w:rPr>
  </w:style>
  <w:style w:type="character" w:customStyle="1" w:styleId="Heading4Char">
    <w:name w:val="Heading 4 Char"/>
    <w:aliases w:val="CSI 4 Char"/>
    <w:link w:val="Heading4"/>
    <w:uiPriority w:val="9"/>
    <w:rsid w:val="00CF1BEF"/>
    <w:rPr>
      <w:rFonts w:ascii="Arial" w:eastAsia="Calibri" w:hAnsi="Arial" w:cs="Times New Roman (Body CS)"/>
      <w:sz w:val="22"/>
      <w:szCs w:val="22"/>
    </w:rPr>
  </w:style>
  <w:style w:type="character" w:customStyle="1" w:styleId="Heading5Char">
    <w:name w:val="Heading 5 Char"/>
    <w:aliases w:val="CSI 5 Char"/>
    <w:link w:val="Heading5"/>
    <w:uiPriority w:val="9"/>
    <w:rsid w:val="00CF1BEF"/>
    <w:rPr>
      <w:rFonts w:ascii="Arial" w:eastAsia="Calibri" w:hAnsi="Arial" w:cs="Times New Roman (Body CS)"/>
      <w:sz w:val="22"/>
      <w:szCs w:val="22"/>
    </w:rPr>
  </w:style>
  <w:style w:type="character" w:customStyle="1" w:styleId="Heading6Char">
    <w:name w:val="Heading 6 Char"/>
    <w:aliases w:val="CSI 6 Char"/>
    <w:link w:val="Heading6"/>
    <w:uiPriority w:val="9"/>
    <w:rsid w:val="00CF1BEF"/>
    <w:rPr>
      <w:rFonts w:ascii="Arial" w:eastAsia="Calibri" w:hAnsi="Arial" w:cs="Times New Roman (Body CS)"/>
      <w:sz w:val="22"/>
      <w:szCs w:val="22"/>
    </w:rPr>
  </w:style>
  <w:style w:type="character" w:customStyle="1" w:styleId="Heading7Char">
    <w:name w:val="Heading 7 Char"/>
    <w:aliases w:val="CSI 7 Char"/>
    <w:link w:val="Heading7"/>
    <w:uiPriority w:val="9"/>
    <w:rsid w:val="00CF1BEF"/>
    <w:rPr>
      <w:rFonts w:ascii="Arial" w:eastAsia="Calibri" w:hAnsi="Arial" w:cs="Times New Roman (Body CS)"/>
      <w:sz w:val="22"/>
      <w:szCs w:val="22"/>
    </w:rPr>
  </w:style>
  <w:style w:type="character" w:customStyle="1" w:styleId="Heading8Char">
    <w:name w:val="Heading 8 Char"/>
    <w:aliases w:val="CSI 8 Char"/>
    <w:link w:val="Heading8"/>
    <w:uiPriority w:val="9"/>
    <w:rsid w:val="00CF1BEF"/>
    <w:rPr>
      <w:rFonts w:ascii="Arial" w:eastAsia="Calibri" w:hAnsi="Arial" w:cs="Times New Roman (Body CS)"/>
      <w:sz w:val="22"/>
      <w:szCs w:val="22"/>
    </w:rPr>
  </w:style>
  <w:style w:type="character" w:customStyle="1" w:styleId="Heading9Char">
    <w:name w:val="Heading 9 Char"/>
    <w:link w:val="Heading9"/>
    <w:uiPriority w:val="9"/>
    <w:rsid w:val="00CF1BEF"/>
    <w:rPr>
      <w:rFonts w:ascii="Arial" w:eastAsia="Calibri" w:hAnsi="Arial" w:cs="Times New Roman (Body CS)"/>
      <w:sz w:val="22"/>
      <w:szCs w:val="22"/>
    </w:rPr>
  </w:style>
  <w:style w:type="paragraph" w:customStyle="1" w:styleId="NotetoSpecWriter">
    <w:name w:val="Note to Spec Writer"/>
    <w:basedOn w:val="Normal"/>
    <w:link w:val="NotetoSpecWriterChar"/>
    <w:qFormat/>
    <w:rsid w:val="00CF1BEF"/>
    <w:rPr>
      <w:color w:val="3367CD"/>
    </w:rPr>
  </w:style>
  <w:style w:type="character" w:customStyle="1" w:styleId="NotetoSpecWriterChar">
    <w:name w:val="Note to Spec Writer Char"/>
    <w:link w:val="NotetoSpecWriter"/>
    <w:rsid w:val="00CF1BEF"/>
    <w:rPr>
      <w:rFonts w:ascii="Arial" w:eastAsia="Calibri" w:hAnsi="Arial" w:cs="Times New Roman (Body CS)"/>
      <w:color w:val="3367CD"/>
      <w:sz w:val="22"/>
      <w:szCs w:val="22"/>
    </w:rPr>
  </w:style>
  <w:style w:type="numbering" w:customStyle="1" w:styleId="SpecGuideList">
    <w:name w:val="Spec Guide List"/>
    <w:uiPriority w:val="99"/>
    <w:rsid w:val="00CF1BEF"/>
    <w:pPr>
      <w:numPr>
        <w:numId w:val="2"/>
      </w:numPr>
    </w:pPr>
  </w:style>
  <w:style w:type="character" w:customStyle="1" w:styleId="TitleChar">
    <w:name w:val="Title Char"/>
    <w:link w:val="Title"/>
    <w:uiPriority w:val="10"/>
    <w:rsid w:val="00CF1BEF"/>
    <w:rPr>
      <w:rFonts w:ascii="Arial" w:eastAsia="Calibri" w:hAnsi="Arial" w:cs="Arial"/>
      <w:caps/>
      <w:sz w:val="22"/>
      <w:szCs w:val="22"/>
    </w:rPr>
  </w:style>
  <w:style w:type="paragraph" w:styleId="CommentSubject">
    <w:name w:val="annotation subject"/>
    <w:basedOn w:val="CommentText"/>
    <w:next w:val="CommentText"/>
    <w:link w:val="CommentSubjectChar"/>
    <w:uiPriority w:val="99"/>
    <w:semiHidden/>
    <w:unhideWhenUsed/>
    <w:rsid w:val="00F756B8"/>
    <w:rPr>
      <w:b/>
      <w:bCs/>
      <w:szCs w:val="20"/>
    </w:rPr>
  </w:style>
  <w:style w:type="character" w:customStyle="1" w:styleId="CommentTextChar">
    <w:name w:val="Comment Text Char"/>
    <w:link w:val="CommentText"/>
    <w:semiHidden/>
    <w:rsid w:val="00F756B8"/>
    <w:rPr>
      <w:rFonts w:ascii="Arial" w:eastAsia="Calibri" w:hAnsi="Arial" w:cs="Times New Roman (Body CS)"/>
      <w:szCs w:val="22"/>
    </w:rPr>
  </w:style>
  <w:style w:type="character" w:customStyle="1" w:styleId="CommentSubjectChar">
    <w:name w:val="Comment Subject Char"/>
    <w:link w:val="CommentSubject"/>
    <w:uiPriority w:val="99"/>
    <w:semiHidden/>
    <w:rsid w:val="00F756B8"/>
    <w:rPr>
      <w:rFonts w:ascii="Arial" w:eastAsia="Calibri" w:hAnsi="Arial" w:cs="Times New Roman (Body CS)"/>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29283">
      <w:bodyDiv w:val="1"/>
      <w:marLeft w:val="0"/>
      <w:marRight w:val="0"/>
      <w:marTop w:val="0"/>
      <w:marBottom w:val="0"/>
      <w:divBdr>
        <w:top w:val="none" w:sz="0" w:space="0" w:color="auto"/>
        <w:left w:val="none" w:sz="0" w:space="0" w:color="auto"/>
        <w:bottom w:val="none" w:sz="0" w:space="0" w:color="auto"/>
        <w:right w:val="none" w:sz="0" w:space="0" w:color="auto"/>
      </w:divBdr>
    </w:div>
    <w:div w:id="797070097">
      <w:bodyDiv w:val="1"/>
      <w:marLeft w:val="0"/>
      <w:marRight w:val="0"/>
      <w:marTop w:val="0"/>
      <w:marBottom w:val="0"/>
      <w:divBdr>
        <w:top w:val="none" w:sz="0" w:space="0" w:color="auto"/>
        <w:left w:val="none" w:sz="0" w:space="0" w:color="auto"/>
        <w:bottom w:val="none" w:sz="0" w:space="0" w:color="auto"/>
        <w:right w:val="none" w:sz="0" w:space="0" w:color="auto"/>
      </w:divBdr>
    </w:div>
    <w:div w:id="1259875350">
      <w:bodyDiv w:val="1"/>
      <w:marLeft w:val="0"/>
      <w:marRight w:val="0"/>
      <w:marTop w:val="0"/>
      <w:marBottom w:val="0"/>
      <w:divBdr>
        <w:top w:val="none" w:sz="0" w:space="0" w:color="auto"/>
        <w:left w:val="none" w:sz="0" w:space="0" w:color="auto"/>
        <w:bottom w:val="none" w:sz="0" w:space="0" w:color="auto"/>
        <w:right w:val="none" w:sz="0" w:space="0" w:color="auto"/>
      </w:divBdr>
    </w:div>
    <w:div w:id="1539198918">
      <w:bodyDiv w:val="1"/>
      <w:marLeft w:val="0"/>
      <w:marRight w:val="0"/>
      <w:marTop w:val="0"/>
      <w:marBottom w:val="0"/>
      <w:divBdr>
        <w:top w:val="none" w:sz="0" w:space="0" w:color="auto"/>
        <w:left w:val="none" w:sz="0" w:space="0" w:color="auto"/>
        <w:bottom w:val="none" w:sz="0" w:space="0" w:color="auto"/>
        <w:right w:val="none" w:sz="0" w:space="0" w:color="auto"/>
      </w:divBdr>
    </w:div>
    <w:div w:id="177447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EB7C664D4FBD439365D2CE22616E73" ma:contentTypeVersion="13" ma:contentTypeDescription="Create a new document." ma:contentTypeScope="" ma:versionID="c1c978b5c668a6f099646c9aa45444ee">
  <xsd:schema xmlns:xsd="http://www.w3.org/2001/XMLSchema" xmlns:xs="http://www.w3.org/2001/XMLSchema" xmlns:p="http://schemas.microsoft.com/office/2006/metadata/properties" xmlns:ns3="22700914-d1d2-4b22-9f53-6c1503d34166" xmlns:ns4="2623f8a4-a0c7-416b-903a-8b713585125a" targetNamespace="http://schemas.microsoft.com/office/2006/metadata/properties" ma:root="true" ma:fieldsID="6c3b68bb7bae289c04dc8a2d9b769f54" ns3:_="" ns4:_="">
    <xsd:import namespace="22700914-d1d2-4b22-9f53-6c1503d34166"/>
    <xsd:import namespace="2623f8a4-a0c7-416b-903a-8b713585125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700914-d1d2-4b22-9f53-6c1503d3416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23f8a4-a0c7-416b-903a-8b71358512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F0997-64A3-4CB5-8270-28B2427AAE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4ED539-427F-4E01-91F0-803D10B64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700914-d1d2-4b22-9f53-6c1503d34166"/>
    <ds:schemaRef ds:uri="2623f8a4-a0c7-416b-903a-8b7135851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8136E-4E00-4557-8936-E815D97B5654}">
  <ds:schemaRefs>
    <ds:schemaRef ds:uri="http://schemas.microsoft.com/sharepoint/v3/contenttype/forms"/>
  </ds:schemaRefs>
</ds:datastoreItem>
</file>

<file path=customXml/itemProps4.xml><?xml version="1.0" encoding="utf-8"?>
<ds:datastoreItem xmlns:ds="http://schemas.openxmlformats.org/officeDocument/2006/customXml" ds:itemID="{E44F5DE3-F5B8-4588-BAC8-C5A9BB178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5306</Words>
  <Characters>30248</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Automatic transfer switch (ATS) &amp; bypass isolation automatic transfer switch (ATS), contactor type, guide spec (26 36 23 - 01)</vt:lpstr>
    </vt:vector>
  </TitlesOfParts>
  <Company>Eaton Corp.</Company>
  <LinksUpToDate>false</LinksUpToDate>
  <CharactersWithSpaces>35484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Automatic transfer switch (ATS) &amp; bypass isolation automatic transfer switch (ATS), contactor type, guide spec (26 36 23 - 01)</dc:title>
  <dc:subject>CONTACTOR BASED AUTOMATIC TRANSFER SWITCHES – LOW VOLTAGE</dc:subject>
  <dc:creator/>
  <cp:keywords>Eaton | Transfer Switch | Guide Specification</cp:keywords>
  <dc:description>Guide specification for automatic transfer switches (ATS) &amp; bypass isolation automatic transfer switches (ATS), contactor type, ATC-300+ controller, frame sizes 1600 A and below</dc:description>
  <cp:lastModifiedBy>Eaton</cp:lastModifiedBy>
  <cp:revision>10</cp:revision>
  <cp:lastPrinted>2014-02-17T21:02:00Z</cp:lastPrinted>
  <dcterms:created xsi:type="dcterms:W3CDTF">2023-05-17T20:22:00Z</dcterms:created>
  <dcterms:modified xsi:type="dcterms:W3CDTF">2023-07-11T19:43:00Z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0x01010054EB7C664D4FBD439365D2CE22616E73</vt:lpwstr>
  </property>
</Properties>
</file>